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29D5D3F9" w:rsidR="00E66558" w:rsidRDefault="00D16F2E">
      <w:pPr>
        <w:pStyle w:val="Heading1"/>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0" behindDoc="1" locked="0" layoutInCell="1" allowOverlap="1" wp14:anchorId="0F8C53C2" wp14:editId="335D0BCD">
            <wp:simplePos x="0" y="0"/>
            <wp:positionH relativeFrom="margin">
              <wp:align>right</wp:align>
            </wp:positionH>
            <wp:positionV relativeFrom="paragraph">
              <wp:posOffset>0</wp:posOffset>
            </wp:positionV>
            <wp:extent cx="865505" cy="865505"/>
            <wp:effectExtent l="0" t="0" r="0" b="0"/>
            <wp:wrapTight wrapText="bothSides">
              <wp:wrapPolygon edited="0">
                <wp:start x="0" y="0"/>
                <wp:lineTo x="0" y="20919"/>
                <wp:lineTo x="20919" y="20919"/>
                <wp:lineTo x="209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pic:spPr>
                </pic:pic>
              </a:graphicData>
            </a:graphic>
          </wp:anchor>
        </w:drawing>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9B0CBB">
        <w:t xml:space="preserve"> 2022-2025</w:t>
      </w:r>
    </w:p>
    <w:p w14:paraId="4F540568" w14:textId="0DA95FC6" w:rsidR="00607412" w:rsidRDefault="009D71E8">
      <w:pPr>
        <w:pStyle w:val="Heading2"/>
        <w:rPr>
          <w:b w:val="0"/>
          <w:bCs/>
          <w:color w:val="auto"/>
          <w:sz w:val="24"/>
          <w:szCs w:val="24"/>
        </w:rPr>
      </w:pPr>
      <w:r>
        <w:rPr>
          <w:b w:val="0"/>
          <w:bCs/>
          <w:color w:val="auto"/>
          <w:sz w:val="24"/>
          <w:szCs w:val="24"/>
        </w:rPr>
        <w:t xml:space="preserve">This statement details our school’s use of pupil premium </w:t>
      </w:r>
      <w:r w:rsidR="00607412">
        <w:rPr>
          <w:b w:val="0"/>
          <w:bCs/>
          <w:color w:val="auto"/>
          <w:sz w:val="24"/>
          <w:szCs w:val="24"/>
        </w:rPr>
        <w:t xml:space="preserve">funding to help improve the attainment of our disadvantaged pupils. In September 2022 </w:t>
      </w:r>
      <w:r>
        <w:rPr>
          <w:b w:val="0"/>
          <w:bCs/>
          <w:color w:val="auto"/>
          <w:sz w:val="24"/>
          <w:szCs w:val="24"/>
        </w:rPr>
        <w:t>(</w:t>
      </w:r>
      <w:r w:rsidR="00607412">
        <w:rPr>
          <w:b w:val="0"/>
          <w:bCs/>
          <w:color w:val="auto"/>
          <w:sz w:val="24"/>
          <w:szCs w:val="24"/>
        </w:rPr>
        <w:t xml:space="preserve">, we created a </w:t>
      </w:r>
      <w:proofErr w:type="gramStart"/>
      <w:r w:rsidR="00607412">
        <w:rPr>
          <w:b w:val="0"/>
          <w:bCs/>
          <w:color w:val="auto"/>
          <w:sz w:val="24"/>
          <w:szCs w:val="24"/>
        </w:rPr>
        <w:t>three year</w:t>
      </w:r>
      <w:proofErr w:type="gramEnd"/>
      <w:r w:rsidR="00607412">
        <w:rPr>
          <w:b w:val="0"/>
          <w:bCs/>
          <w:color w:val="auto"/>
          <w:sz w:val="24"/>
          <w:szCs w:val="24"/>
        </w:rPr>
        <w:t xml:space="preserve"> strategy therefore this plan will develop and be evaluated each academic year.</w:t>
      </w:r>
    </w:p>
    <w:p w14:paraId="2A7D54B2" w14:textId="35CBF6C9" w:rsidR="00E66558" w:rsidRDefault="00607412">
      <w:pPr>
        <w:pStyle w:val="Heading2"/>
        <w:rPr>
          <w:b w:val="0"/>
          <w:bCs/>
          <w:color w:val="auto"/>
          <w:sz w:val="24"/>
          <w:szCs w:val="24"/>
        </w:rPr>
      </w:pPr>
      <w:r>
        <w:rPr>
          <w:b w:val="0"/>
          <w:bCs/>
          <w:color w:val="auto"/>
          <w:sz w:val="24"/>
          <w:szCs w:val="24"/>
        </w:rPr>
        <w:t>The strategy begins with the pupils premium funding allocations, including the recovery premium.</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6425AB3A" w:rsidR="00E66558" w:rsidRDefault="009D71E8">
      <w:pPr>
        <w:pStyle w:val="Heading2"/>
      </w:pPr>
      <w:r>
        <w:t>School overview</w:t>
      </w:r>
      <w:bookmarkEnd w:id="5"/>
      <w:bookmarkEnd w:id="6"/>
      <w:bookmarkEnd w:id="7"/>
      <w:bookmarkEnd w:id="8"/>
      <w:bookmarkEnd w:id="9"/>
      <w:bookmarkEnd w:id="10"/>
      <w:bookmarkEnd w:id="11"/>
      <w:bookmarkEnd w:id="12"/>
      <w:bookmarkEnd w:id="13"/>
      <w:r w:rsidR="00607412">
        <w:t xml:space="preserve"> 2022-2023</w:t>
      </w:r>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607412">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60741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F2C5EE7" w:rsidR="00E66558" w:rsidRDefault="005F47A5">
            <w:pPr>
              <w:pStyle w:val="TableRow"/>
            </w:pPr>
            <w:proofErr w:type="spellStart"/>
            <w:r>
              <w:t>Pinders</w:t>
            </w:r>
            <w:proofErr w:type="spellEnd"/>
            <w:r>
              <w:t xml:space="preserve"> Primary School</w:t>
            </w:r>
          </w:p>
        </w:tc>
      </w:tr>
      <w:tr w:rsidR="00E66558" w14:paraId="2A7D54BD" w14:textId="77777777" w:rsidTr="0060741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C8FA431" w:rsidR="00E66558" w:rsidRDefault="005F47A5">
            <w:pPr>
              <w:pStyle w:val="TableRow"/>
            </w:pPr>
            <w:r>
              <w:t>338</w:t>
            </w:r>
          </w:p>
        </w:tc>
      </w:tr>
      <w:tr w:rsidR="00E66558" w14:paraId="2A7D54C0" w14:textId="77777777" w:rsidTr="0060741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36BFD80" w:rsidR="00E66558" w:rsidRDefault="005F47A5">
            <w:pPr>
              <w:pStyle w:val="TableRow"/>
            </w:pPr>
            <w:r>
              <w:t xml:space="preserve"> 18.4%</w:t>
            </w:r>
          </w:p>
        </w:tc>
      </w:tr>
      <w:tr w:rsidR="00E66558" w14:paraId="2A7D54C3" w14:textId="77777777" w:rsidTr="0060741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489D04E" w:rsidR="00E66558" w:rsidRDefault="005F47A5">
            <w:pPr>
              <w:pStyle w:val="TableRow"/>
            </w:pPr>
            <w:r>
              <w:t>2022-202</w:t>
            </w:r>
            <w:r w:rsidR="00607412">
              <w:t>5</w:t>
            </w:r>
          </w:p>
        </w:tc>
      </w:tr>
      <w:tr w:rsidR="00E66558" w14:paraId="2A7D54C6" w14:textId="77777777" w:rsidTr="0060741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936142A" w:rsidR="00E66558" w:rsidRDefault="005F47A5">
            <w:pPr>
              <w:pStyle w:val="TableRow"/>
            </w:pPr>
            <w:r>
              <w:t>September 2022</w:t>
            </w:r>
          </w:p>
        </w:tc>
      </w:tr>
      <w:tr w:rsidR="00E66558" w14:paraId="2A7D54C9" w14:textId="77777777" w:rsidTr="0060741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7D2E2F3" w:rsidR="005F47A5" w:rsidRDefault="005F47A5">
            <w:pPr>
              <w:pStyle w:val="TableRow"/>
            </w:pPr>
            <w:r>
              <w:t>July 2023</w:t>
            </w:r>
          </w:p>
        </w:tc>
      </w:tr>
      <w:tr w:rsidR="00E66558" w14:paraId="2A7D54CC" w14:textId="77777777" w:rsidTr="0060741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641C981" w:rsidR="00E66558" w:rsidRDefault="005F47A5">
            <w:pPr>
              <w:pStyle w:val="TableRow"/>
            </w:pPr>
            <w:r>
              <w:t>Mrs L Kemplay</w:t>
            </w:r>
          </w:p>
        </w:tc>
      </w:tr>
      <w:tr w:rsidR="00E66558" w14:paraId="2A7D54CF" w14:textId="77777777" w:rsidTr="0060741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F2A01D7" w:rsidR="00E66558" w:rsidRDefault="005F47A5">
            <w:pPr>
              <w:pStyle w:val="TableRow"/>
            </w:pPr>
            <w:r>
              <w:t>Mrs L Kemplay</w:t>
            </w:r>
          </w:p>
        </w:tc>
      </w:tr>
      <w:tr w:rsidR="00E66558" w14:paraId="2A7D54D2" w14:textId="77777777" w:rsidTr="0060741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C46BA35" w:rsidR="00E66558" w:rsidRDefault="005F47A5">
            <w:pPr>
              <w:pStyle w:val="TableRow"/>
            </w:pPr>
            <w:r>
              <w:t>Neil Hardwick</w:t>
            </w:r>
          </w:p>
        </w:tc>
      </w:tr>
    </w:tbl>
    <w:bookmarkEnd w:id="2"/>
    <w:bookmarkEnd w:id="3"/>
    <w:bookmarkEnd w:id="4"/>
    <w:p w14:paraId="2A7D54D3" w14:textId="43F8B900" w:rsidR="00E66558" w:rsidRDefault="009D71E8">
      <w:pPr>
        <w:spacing w:before="480" w:line="240" w:lineRule="auto"/>
        <w:rPr>
          <w:b/>
          <w:color w:val="104F75"/>
          <w:sz w:val="32"/>
          <w:szCs w:val="32"/>
        </w:rPr>
      </w:pPr>
      <w:r>
        <w:rPr>
          <w:b/>
          <w:color w:val="104F75"/>
          <w:sz w:val="32"/>
          <w:szCs w:val="32"/>
        </w:rPr>
        <w:t>Funding overview</w:t>
      </w:r>
      <w:r w:rsidR="00607412">
        <w:rPr>
          <w:b/>
          <w:color w:val="104F75"/>
          <w:sz w:val="32"/>
          <w:szCs w:val="32"/>
        </w:rPr>
        <w:t xml:space="preserve"> 2022-2023</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5EB7EA6" w:rsidR="00E66558" w:rsidRDefault="009D71E8">
            <w:pPr>
              <w:pStyle w:val="TableRow"/>
            </w:pPr>
            <w:r>
              <w:t>£</w:t>
            </w:r>
            <w:r w:rsidR="005F47A5">
              <w:t>75,505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594E870" w:rsidR="00E66558" w:rsidRDefault="009D71E8">
            <w:pPr>
              <w:pStyle w:val="TableRow"/>
            </w:pPr>
            <w:r>
              <w:t>£</w:t>
            </w:r>
            <w:r w:rsidR="005F47A5">
              <w:t>3,988</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CA5D073" w:rsidR="00E66558" w:rsidRDefault="009D71E8">
            <w:pPr>
              <w:pStyle w:val="TableRow"/>
            </w:pPr>
            <w:r>
              <w:t>£</w:t>
            </w:r>
            <w:r w:rsidR="005F47A5">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956A162" w:rsidR="00E66558" w:rsidRDefault="009D71E8">
            <w:pPr>
              <w:pStyle w:val="TableRow"/>
            </w:pPr>
            <w:r>
              <w:t>£</w:t>
            </w:r>
            <w:r w:rsidR="00BC2A27">
              <w:t>79,493</w:t>
            </w:r>
          </w:p>
        </w:tc>
      </w:tr>
    </w:tbl>
    <w:p w14:paraId="71BFFA06" w14:textId="6C72983A" w:rsidR="00607412" w:rsidRDefault="00607412">
      <w:pPr>
        <w:pStyle w:val="Heading1"/>
      </w:pPr>
    </w:p>
    <w:p w14:paraId="0346EA2D" w14:textId="681A6216" w:rsidR="00607412" w:rsidRPr="00607412" w:rsidRDefault="00607412" w:rsidP="00607412">
      <w:pPr>
        <w:rPr>
          <w:b/>
          <w:sz w:val="28"/>
          <w:szCs w:val="28"/>
        </w:rPr>
      </w:pPr>
      <w:r w:rsidRPr="00607412">
        <w:rPr>
          <w:b/>
          <w:sz w:val="28"/>
          <w:szCs w:val="28"/>
        </w:rPr>
        <w:t>School Overview 2023-2024</w:t>
      </w:r>
    </w:p>
    <w:tbl>
      <w:tblPr>
        <w:tblW w:w="5000" w:type="pct"/>
        <w:tblCellMar>
          <w:left w:w="10" w:type="dxa"/>
          <w:right w:w="10" w:type="dxa"/>
        </w:tblCellMar>
        <w:tblLook w:val="04A0" w:firstRow="1" w:lastRow="0" w:firstColumn="1" w:lastColumn="0" w:noHBand="0" w:noVBand="1"/>
      </w:tblPr>
      <w:tblGrid>
        <w:gridCol w:w="6517"/>
        <w:gridCol w:w="2969"/>
      </w:tblGrid>
      <w:tr w:rsidR="00607412" w14:paraId="1352B27D" w14:textId="77777777" w:rsidTr="008D492E">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B06947E" w14:textId="77777777" w:rsidR="00607412" w:rsidRDefault="00607412" w:rsidP="008D492E">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67B4D57" w14:textId="77777777" w:rsidR="00607412" w:rsidRDefault="00607412" w:rsidP="008D492E">
            <w:pPr>
              <w:pStyle w:val="TableHeader"/>
              <w:jc w:val="left"/>
            </w:pPr>
            <w:r>
              <w:t>Data</w:t>
            </w:r>
          </w:p>
        </w:tc>
      </w:tr>
      <w:tr w:rsidR="00607412" w14:paraId="460B2847" w14:textId="77777777" w:rsidTr="008D492E">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61B82" w14:textId="77777777" w:rsidR="00607412" w:rsidRDefault="00607412" w:rsidP="008D492E">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A299D" w14:textId="77777777" w:rsidR="00607412" w:rsidRDefault="00607412" w:rsidP="008D492E">
            <w:pPr>
              <w:pStyle w:val="TableRow"/>
            </w:pPr>
            <w:proofErr w:type="spellStart"/>
            <w:r>
              <w:t>Pinders</w:t>
            </w:r>
            <w:proofErr w:type="spellEnd"/>
            <w:r>
              <w:t xml:space="preserve"> Primary School</w:t>
            </w:r>
          </w:p>
        </w:tc>
      </w:tr>
      <w:tr w:rsidR="00607412" w14:paraId="03DCD8E3" w14:textId="77777777" w:rsidTr="008D492E">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0722" w14:textId="77777777" w:rsidR="00607412" w:rsidRPr="000D3662" w:rsidRDefault="00607412" w:rsidP="008D492E">
            <w:pPr>
              <w:pStyle w:val="TableRow"/>
            </w:pPr>
            <w:r w:rsidRPr="000D3662">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F66F1" w14:textId="77777777" w:rsidR="00607412" w:rsidRPr="000D3662" w:rsidRDefault="00607412" w:rsidP="008D492E">
            <w:pPr>
              <w:pStyle w:val="TableRow"/>
            </w:pPr>
            <w:r w:rsidRPr="000D3662">
              <w:t>338</w:t>
            </w:r>
          </w:p>
        </w:tc>
      </w:tr>
      <w:tr w:rsidR="00607412" w14:paraId="13807A66" w14:textId="77777777" w:rsidTr="008D492E">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92BD2" w14:textId="77777777" w:rsidR="00607412" w:rsidRDefault="00607412" w:rsidP="008D492E">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30055" w14:textId="77777777" w:rsidR="00607412" w:rsidRDefault="00607412" w:rsidP="008D492E">
            <w:pPr>
              <w:pStyle w:val="TableRow"/>
            </w:pPr>
            <w:r>
              <w:t xml:space="preserve"> 18.4%</w:t>
            </w:r>
          </w:p>
        </w:tc>
      </w:tr>
      <w:tr w:rsidR="00607412" w14:paraId="2869808D" w14:textId="77777777" w:rsidTr="008D492E">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45367" w14:textId="77777777" w:rsidR="00607412" w:rsidRDefault="00607412" w:rsidP="008D492E">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060AC" w14:textId="77777777" w:rsidR="00607412" w:rsidRDefault="00607412" w:rsidP="008D492E">
            <w:pPr>
              <w:pStyle w:val="TableRow"/>
            </w:pPr>
            <w:r>
              <w:t>2022-2025</w:t>
            </w:r>
          </w:p>
        </w:tc>
      </w:tr>
      <w:tr w:rsidR="00607412" w14:paraId="3ECB85D4" w14:textId="77777777" w:rsidTr="008D492E">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5616F" w14:textId="77777777" w:rsidR="00607412" w:rsidRDefault="00607412" w:rsidP="008D492E">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D2B7" w14:textId="35A86F58" w:rsidR="00607412" w:rsidRDefault="00607412" w:rsidP="008D492E">
            <w:pPr>
              <w:pStyle w:val="TableRow"/>
            </w:pPr>
            <w:r>
              <w:t>September 2023</w:t>
            </w:r>
          </w:p>
        </w:tc>
      </w:tr>
      <w:tr w:rsidR="00607412" w14:paraId="16C140D1" w14:textId="77777777" w:rsidTr="008D492E">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9FD92" w14:textId="77777777" w:rsidR="00607412" w:rsidRDefault="00607412" w:rsidP="008D492E">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A121A" w14:textId="77777777" w:rsidR="00607412" w:rsidRDefault="00607412" w:rsidP="008D492E">
            <w:pPr>
              <w:pStyle w:val="TableRow"/>
            </w:pPr>
            <w:r>
              <w:t>January 2024</w:t>
            </w:r>
          </w:p>
          <w:p w14:paraId="65E17E90" w14:textId="794879B9" w:rsidR="00607412" w:rsidRDefault="00607412" w:rsidP="008D492E">
            <w:pPr>
              <w:pStyle w:val="TableRow"/>
            </w:pPr>
            <w:r>
              <w:t>July 2024</w:t>
            </w:r>
          </w:p>
        </w:tc>
      </w:tr>
      <w:tr w:rsidR="00607412" w14:paraId="3637AAA1" w14:textId="77777777" w:rsidTr="008D492E">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057FD" w14:textId="77777777" w:rsidR="00607412" w:rsidRDefault="00607412" w:rsidP="008D492E">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C3204" w14:textId="77777777" w:rsidR="00607412" w:rsidRDefault="00607412" w:rsidP="008D492E">
            <w:pPr>
              <w:pStyle w:val="TableRow"/>
            </w:pPr>
            <w:r>
              <w:t>Mrs L Kemplay</w:t>
            </w:r>
          </w:p>
        </w:tc>
      </w:tr>
      <w:tr w:rsidR="00607412" w14:paraId="4C06AA28" w14:textId="77777777" w:rsidTr="008D492E">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9C0E7" w14:textId="77777777" w:rsidR="00607412" w:rsidRDefault="00607412" w:rsidP="008D492E">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A0C4C" w14:textId="77777777" w:rsidR="00607412" w:rsidRDefault="00607412" w:rsidP="008D492E">
            <w:pPr>
              <w:pStyle w:val="TableRow"/>
            </w:pPr>
            <w:r>
              <w:t>Mrs L Kemplay</w:t>
            </w:r>
          </w:p>
        </w:tc>
      </w:tr>
      <w:tr w:rsidR="00607412" w14:paraId="13FFC3D9" w14:textId="77777777" w:rsidTr="008D492E">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A5C3" w14:textId="77777777" w:rsidR="00607412" w:rsidRDefault="00607412" w:rsidP="008D492E">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5EC87" w14:textId="77777777" w:rsidR="00607412" w:rsidRDefault="00607412" w:rsidP="008D492E">
            <w:pPr>
              <w:pStyle w:val="TableRow"/>
            </w:pPr>
            <w:r>
              <w:t>Neil Hardwick</w:t>
            </w:r>
          </w:p>
        </w:tc>
      </w:tr>
    </w:tbl>
    <w:p w14:paraId="7A668838" w14:textId="77777777" w:rsidR="009B0CBB" w:rsidRDefault="009B0CBB" w:rsidP="00607412">
      <w:pPr>
        <w:rPr>
          <w:b/>
          <w:sz w:val="28"/>
          <w:szCs w:val="28"/>
        </w:rPr>
      </w:pPr>
    </w:p>
    <w:p w14:paraId="3F374073" w14:textId="51425FEB" w:rsidR="00607412" w:rsidRPr="00607412" w:rsidRDefault="00607412" w:rsidP="00607412">
      <w:pPr>
        <w:rPr>
          <w:b/>
          <w:sz w:val="28"/>
          <w:szCs w:val="28"/>
        </w:rPr>
      </w:pPr>
      <w:r w:rsidRPr="00607412">
        <w:rPr>
          <w:b/>
          <w:sz w:val="28"/>
          <w:szCs w:val="28"/>
        </w:rPr>
        <w:t>Funding Overview 2023-2024</w:t>
      </w:r>
    </w:p>
    <w:tbl>
      <w:tblPr>
        <w:tblW w:w="9486" w:type="dxa"/>
        <w:tblCellMar>
          <w:left w:w="10" w:type="dxa"/>
          <w:right w:w="10" w:type="dxa"/>
        </w:tblCellMar>
        <w:tblLook w:val="04A0" w:firstRow="1" w:lastRow="0" w:firstColumn="1" w:lastColumn="0" w:noHBand="0" w:noVBand="1"/>
      </w:tblPr>
      <w:tblGrid>
        <w:gridCol w:w="6516"/>
        <w:gridCol w:w="2970"/>
      </w:tblGrid>
      <w:tr w:rsidR="00607412" w14:paraId="25859709" w14:textId="77777777" w:rsidTr="008D492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74C53E20" w14:textId="77777777" w:rsidR="00607412" w:rsidRDefault="00607412" w:rsidP="008D492E">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4DED593F" w14:textId="77777777" w:rsidR="00607412" w:rsidRDefault="00607412" w:rsidP="008D492E">
            <w:pPr>
              <w:pStyle w:val="TableRow"/>
            </w:pPr>
            <w:r>
              <w:rPr>
                <w:b/>
              </w:rPr>
              <w:t>Amount</w:t>
            </w:r>
          </w:p>
        </w:tc>
      </w:tr>
      <w:tr w:rsidR="00607412" w14:paraId="564C52B6" w14:textId="77777777" w:rsidTr="008D492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0033F" w14:textId="77777777" w:rsidR="00607412" w:rsidRDefault="00607412" w:rsidP="008D492E">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94C99" w14:textId="7477B808" w:rsidR="00607412" w:rsidRDefault="00607412" w:rsidP="008D492E">
            <w:pPr>
              <w:pStyle w:val="TableRow"/>
            </w:pPr>
            <w:r>
              <w:t>£</w:t>
            </w:r>
            <w:r w:rsidR="009B0CBB">
              <w:t>84,390</w:t>
            </w:r>
          </w:p>
        </w:tc>
      </w:tr>
      <w:tr w:rsidR="00607412" w14:paraId="55E1AF7E" w14:textId="77777777" w:rsidTr="008D492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DF4BF" w14:textId="77777777" w:rsidR="00607412" w:rsidRDefault="00607412" w:rsidP="008D492E">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31B0E" w14:textId="6D1E2C9B" w:rsidR="00607412" w:rsidRDefault="00607412" w:rsidP="008D492E">
            <w:pPr>
              <w:pStyle w:val="TableRow"/>
            </w:pPr>
            <w:r>
              <w:t>£</w:t>
            </w:r>
            <w:r w:rsidR="009B0CBB">
              <w:t>7,975</w:t>
            </w:r>
          </w:p>
        </w:tc>
      </w:tr>
      <w:tr w:rsidR="00607412" w14:paraId="2A191B5A" w14:textId="77777777" w:rsidTr="008D492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65295" w14:textId="77777777" w:rsidR="00607412" w:rsidRDefault="00607412" w:rsidP="008D492E">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B07DA" w14:textId="77777777" w:rsidR="00607412" w:rsidRDefault="00607412" w:rsidP="008D492E">
            <w:pPr>
              <w:pStyle w:val="TableRow"/>
            </w:pPr>
            <w:r>
              <w:t>£0</w:t>
            </w:r>
          </w:p>
        </w:tc>
      </w:tr>
      <w:tr w:rsidR="00607412" w14:paraId="5ABD0DC3" w14:textId="77777777" w:rsidTr="008D492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B076A" w14:textId="77777777" w:rsidR="00607412" w:rsidRDefault="00607412" w:rsidP="008D492E">
            <w:pPr>
              <w:pStyle w:val="TableRow"/>
              <w:rPr>
                <w:b/>
              </w:rPr>
            </w:pPr>
            <w:r>
              <w:rPr>
                <w:b/>
              </w:rPr>
              <w:t>Total budget for this academic year</w:t>
            </w:r>
          </w:p>
          <w:p w14:paraId="13983E6F" w14:textId="77777777" w:rsidR="00607412" w:rsidRDefault="00607412" w:rsidP="008D492E">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FE265" w14:textId="68319588" w:rsidR="00607412" w:rsidRDefault="00607412" w:rsidP="008D492E">
            <w:pPr>
              <w:pStyle w:val="TableRow"/>
            </w:pPr>
            <w:r>
              <w:t>£</w:t>
            </w:r>
            <w:r w:rsidR="009B0CBB">
              <w:t>92,365</w:t>
            </w:r>
          </w:p>
        </w:tc>
      </w:tr>
    </w:tbl>
    <w:p w14:paraId="1E37B3A0" w14:textId="77777777" w:rsidR="00E758C0" w:rsidRDefault="00E758C0">
      <w:pPr>
        <w:pStyle w:val="Heading1"/>
      </w:pPr>
    </w:p>
    <w:p w14:paraId="2A4228D8" w14:textId="6826CB03" w:rsidR="00E758C0" w:rsidRPr="00607412" w:rsidRDefault="00E758C0" w:rsidP="00E758C0">
      <w:pPr>
        <w:rPr>
          <w:b/>
          <w:sz w:val="28"/>
          <w:szCs w:val="28"/>
        </w:rPr>
      </w:pPr>
      <w:r>
        <w:br w:type="page"/>
      </w:r>
      <w:r w:rsidRPr="00607412">
        <w:rPr>
          <w:b/>
          <w:sz w:val="28"/>
          <w:szCs w:val="28"/>
        </w:rPr>
        <w:lastRenderedPageBreak/>
        <w:t>School Overview 202</w:t>
      </w:r>
      <w:r>
        <w:rPr>
          <w:b/>
          <w:sz w:val="28"/>
          <w:szCs w:val="28"/>
        </w:rPr>
        <w:t>4</w:t>
      </w:r>
      <w:r w:rsidRPr="00607412">
        <w:rPr>
          <w:b/>
          <w:sz w:val="28"/>
          <w:szCs w:val="28"/>
        </w:rPr>
        <w:t>-202</w:t>
      </w:r>
      <w:r>
        <w:rPr>
          <w:b/>
          <w:sz w:val="28"/>
          <w:szCs w:val="28"/>
        </w:rPr>
        <w:t>5</w:t>
      </w:r>
    </w:p>
    <w:tbl>
      <w:tblPr>
        <w:tblW w:w="5000" w:type="pct"/>
        <w:tblCellMar>
          <w:left w:w="10" w:type="dxa"/>
          <w:right w:w="10" w:type="dxa"/>
        </w:tblCellMar>
        <w:tblLook w:val="04A0" w:firstRow="1" w:lastRow="0" w:firstColumn="1" w:lastColumn="0" w:noHBand="0" w:noVBand="1"/>
      </w:tblPr>
      <w:tblGrid>
        <w:gridCol w:w="6517"/>
        <w:gridCol w:w="2969"/>
      </w:tblGrid>
      <w:tr w:rsidR="00E758C0" w14:paraId="1044C214" w14:textId="77777777" w:rsidTr="000D3662">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725A209" w14:textId="77777777" w:rsidR="00E758C0" w:rsidRDefault="00E758C0" w:rsidP="000D3662">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9C61C9F" w14:textId="77777777" w:rsidR="00E758C0" w:rsidRDefault="00E758C0" w:rsidP="000D3662">
            <w:pPr>
              <w:pStyle w:val="TableHeader"/>
              <w:jc w:val="left"/>
            </w:pPr>
            <w:r>
              <w:t>Data</w:t>
            </w:r>
          </w:p>
        </w:tc>
      </w:tr>
      <w:tr w:rsidR="00E758C0" w14:paraId="77D96BF0" w14:textId="77777777" w:rsidTr="000D366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6233A" w14:textId="77777777" w:rsidR="00E758C0" w:rsidRDefault="00E758C0" w:rsidP="000D3662">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23720" w14:textId="77777777" w:rsidR="00E758C0" w:rsidRDefault="00E758C0" w:rsidP="000D3662">
            <w:pPr>
              <w:pStyle w:val="TableRow"/>
            </w:pPr>
            <w:proofErr w:type="spellStart"/>
            <w:r>
              <w:t>Pinders</w:t>
            </w:r>
            <w:proofErr w:type="spellEnd"/>
            <w:r>
              <w:t xml:space="preserve"> Primary School</w:t>
            </w:r>
          </w:p>
        </w:tc>
      </w:tr>
      <w:tr w:rsidR="00E758C0" w14:paraId="00EA97BC" w14:textId="77777777" w:rsidTr="000D366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EC18F" w14:textId="77777777" w:rsidR="00E758C0" w:rsidRDefault="00E758C0" w:rsidP="000D3662">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47007" w14:textId="4075292E" w:rsidR="00E758C0" w:rsidRDefault="009A2722" w:rsidP="000D3662">
            <w:pPr>
              <w:pStyle w:val="TableRow"/>
            </w:pPr>
            <w:r w:rsidRPr="009A2722">
              <w:t>348</w:t>
            </w:r>
          </w:p>
        </w:tc>
      </w:tr>
      <w:tr w:rsidR="00E758C0" w14:paraId="66626AA0" w14:textId="77777777" w:rsidTr="000D366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BBCF2" w14:textId="77777777" w:rsidR="00E758C0" w:rsidRDefault="00E758C0" w:rsidP="000D3662">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C6BDB" w14:textId="041E15AD" w:rsidR="00E758C0" w:rsidRDefault="00E758C0" w:rsidP="000D3662">
            <w:pPr>
              <w:pStyle w:val="TableRow"/>
            </w:pPr>
            <w:r>
              <w:t xml:space="preserve"> </w:t>
            </w:r>
            <w:r w:rsidR="009A2722">
              <w:t>18.6%</w:t>
            </w:r>
          </w:p>
        </w:tc>
      </w:tr>
      <w:tr w:rsidR="00E758C0" w14:paraId="35E6C99F" w14:textId="77777777" w:rsidTr="000D366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1738F" w14:textId="77777777" w:rsidR="00E758C0" w:rsidRDefault="00E758C0" w:rsidP="000D3662">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B2352" w14:textId="77777777" w:rsidR="00E758C0" w:rsidRDefault="00E758C0" w:rsidP="000D3662">
            <w:pPr>
              <w:pStyle w:val="TableRow"/>
            </w:pPr>
            <w:r>
              <w:t>2022-2025</w:t>
            </w:r>
          </w:p>
        </w:tc>
      </w:tr>
      <w:tr w:rsidR="00E758C0" w14:paraId="10852ADF" w14:textId="77777777" w:rsidTr="000D366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1A184" w14:textId="77777777" w:rsidR="00E758C0" w:rsidRDefault="00E758C0" w:rsidP="000D3662">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E2D1B" w14:textId="025B83F5" w:rsidR="00E758C0" w:rsidRDefault="00E758C0" w:rsidP="000D3662">
            <w:pPr>
              <w:pStyle w:val="TableRow"/>
            </w:pPr>
            <w:r>
              <w:t>September 202</w:t>
            </w:r>
            <w:r w:rsidR="00302674">
              <w:t>4</w:t>
            </w:r>
          </w:p>
        </w:tc>
      </w:tr>
      <w:tr w:rsidR="00E758C0" w14:paraId="1B3324CF" w14:textId="77777777" w:rsidTr="000D366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A5A1E" w14:textId="77777777" w:rsidR="00E758C0" w:rsidRDefault="00E758C0" w:rsidP="000D3662">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01812" w14:textId="7A4287A1" w:rsidR="00E758C0" w:rsidRDefault="00E758C0" w:rsidP="000D3662">
            <w:pPr>
              <w:pStyle w:val="TableRow"/>
            </w:pPr>
            <w:r>
              <w:t>January 202</w:t>
            </w:r>
            <w:r w:rsidR="00302674">
              <w:t>5</w:t>
            </w:r>
          </w:p>
          <w:p w14:paraId="45D86F50" w14:textId="4CA71980" w:rsidR="00E758C0" w:rsidRDefault="00E758C0" w:rsidP="000D3662">
            <w:pPr>
              <w:pStyle w:val="TableRow"/>
            </w:pPr>
            <w:r>
              <w:t>July 202</w:t>
            </w:r>
            <w:r w:rsidR="00302674">
              <w:t>5</w:t>
            </w:r>
          </w:p>
        </w:tc>
      </w:tr>
      <w:tr w:rsidR="00E758C0" w14:paraId="54093753" w14:textId="77777777" w:rsidTr="000D366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7DD63" w14:textId="77777777" w:rsidR="00E758C0" w:rsidRDefault="00E758C0" w:rsidP="000D3662">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4DDAD" w14:textId="77777777" w:rsidR="00E758C0" w:rsidRDefault="00E758C0" w:rsidP="000D3662">
            <w:pPr>
              <w:pStyle w:val="TableRow"/>
            </w:pPr>
            <w:r>
              <w:t>Mrs L Kemplay</w:t>
            </w:r>
          </w:p>
        </w:tc>
      </w:tr>
      <w:tr w:rsidR="00E758C0" w14:paraId="0D5DC54E" w14:textId="77777777" w:rsidTr="000D366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C4033" w14:textId="77777777" w:rsidR="00E758C0" w:rsidRDefault="00E758C0" w:rsidP="000D3662">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79E3A" w14:textId="77777777" w:rsidR="00E758C0" w:rsidRDefault="00E758C0" w:rsidP="000D3662">
            <w:pPr>
              <w:pStyle w:val="TableRow"/>
            </w:pPr>
            <w:r>
              <w:t>Mrs L Kemplay</w:t>
            </w:r>
          </w:p>
        </w:tc>
      </w:tr>
      <w:tr w:rsidR="00E758C0" w14:paraId="1219E7C1" w14:textId="77777777" w:rsidTr="000D366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0314" w14:textId="77777777" w:rsidR="00E758C0" w:rsidRDefault="00E758C0" w:rsidP="000D3662">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E0A9C" w14:textId="77777777" w:rsidR="00E758C0" w:rsidRDefault="00E758C0" w:rsidP="000D3662">
            <w:pPr>
              <w:pStyle w:val="TableRow"/>
            </w:pPr>
            <w:r>
              <w:t>Neil Hardwick</w:t>
            </w:r>
          </w:p>
        </w:tc>
      </w:tr>
    </w:tbl>
    <w:p w14:paraId="06DC8BDE" w14:textId="77777777" w:rsidR="00E758C0" w:rsidRDefault="00E758C0" w:rsidP="00E758C0">
      <w:pPr>
        <w:rPr>
          <w:b/>
          <w:sz w:val="28"/>
          <w:szCs w:val="28"/>
        </w:rPr>
      </w:pPr>
    </w:p>
    <w:p w14:paraId="55EE7254" w14:textId="77777777" w:rsidR="00E758C0" w:rsidRPr="00607412" w:rsidRDefault="00E758C0" w:rsidP="00E758C0">
      <w:pPr>
        <w:rPr>
          <w:b/>
          <w:sz w:val="28"/>
          <w:szCs w:val="28"/>
        </w:rPr>
      </w:pPr>
      <w:r w:rsidRPr="00607412">
        <w:rPr>
          <w:b/>
          <w:sz w:val="28"/>
          <w:szCs w:val="28"/>
        </w:rPr>
        <w:t>Funding Overview 2023-2024</w:t>
      </w:r>
    </w:p>
    <w:tbl>
      <w:tblPr>
        <w:tblW w:w="9486" w:type="dxa"/>
        <w:tblCellMar>
          <w:left w:w="10" w:type="dxa"/>
          <w:right w:w="10" w:type="dxa"/>
        </w:tblCellMar>
        <w:tblLook w:val="04A0" w:firstRow="1" w:lastRow="0" w:firstColumn="1" w:lastColumn="0" w:noHBand="0" w:noVBand="1"/>
      </w:tblPr>
      <w:tblGrid>
        <w:gridCol w:w="6516"/>
        <w:gridCol w:w="2970"/>
      </w:tblGrid>
      <w:tr w:rsidR="00E758C0" w14:paraId="2D328240" w14:textId="77777777" w:rsidTr="000D3662">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37A4E093" w14:textId="77777777" w:rsidR="00E758C0" w:rsidRDefault="00E758C0" w:rsidP="000D3662">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4B483BFF" w14:textId="77777777" w:rsidR="00E758C0" w:rsidRDefault="00E758C0" w:rsidP="000D3662">
            <w:pPr>
              <w:pStyle w:val="TableRow"/>
            </w:pPr>
            <w:r>
              <w:rPr>
                <w:b/>
              </w:rPr>
              <w:t>Amount</w:t>
            </w:r>
          </w:p>
        </w:tc>
      </w:tr>
      <w:tr w:rsidR="00E758C0" w14:paraId="6F56A07C" w14:textId="77777777" w:rsidTr="000D3662">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B9836" w14:textId="77777777" w:rsidR="00E758C0" w:rsidRDefault="00E758C0" w:rsidP="000D3662">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B039F" w14:textId="23470241" w:rsidR="00E758C0" w:rsidRPr="00302674" w:rsidRDefault="00E758C0" w:rsidP="000D3662">
            <w:pPr>
              <w:pStyle w:val="TableRow"/>
              <w:rPr>
                <w:highlight w:val="yellow"/>
              </w:rPr>
            </w:pPr>
            <w:r w:rsidRPr="009A2722">
              <w:t>£</w:t>
            </w:r>
            <w:r w:rsidR="009A2722">
              <w:t>94,850</w:t>
            </w:r>
          </w:p>
        </w:tc>
      </w:tr>
      <w:tr w:rsidR="00E758C0" w14:paraId="59B660E0" w14:textId="77777777" w:rsidTr="000D3662">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797F3" w14:textId="77777777" w:rsidR="00E758C0" w:rsidRDefault="00E758C0" w:rsidP="000D3662">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D3C7D" w14:textId="5EA5078E" w:rsidR="00E758C0" w:rsidRPr="009A2722" w:rsidRDefault="009A2722" w:rsidP="000D3662">
            <w:pPr>
              <w:pStyle w:val="TableRow"/>
            </w:pPr>
            <w:r w:rsidRPr="009A2722">
              <w:t>£0</w:t>
            </w:r>
          </w:p>
        </w:tc>
      </w:tr>
      <w:tr w:rsidR="00E758C0" w14:paraId="29F990D7" w14:textId="77777777" w:rsidTr="000D3662">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F4692" w14:textId="77777777" w:rsidR="00E758C0" w:rsidRDefault="00E758C0" w:rsidP="000D3662">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316AC" w14:textId="77777777" w:rsidR="00E758C0" w:rsidRPr="009A2722" w:rsidRDefault="00E758C0" w:rsidP="000D3662">
            <w:pPr>
              <w:pStyle w:val="TableRow"/>
            </w:pPr>
            <w:r w:rsidRPr="009A2722">
              <w:t>£0</w:t>
            </w:r>
          </w:p>
        </w:tc>
      </w:tr>
      <w:tr w:rsidR="00E758C0" w14:paraId="669A870A" w14:textId="77777777" w:rsidTr="000D3662">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63F1A" w14:textId="77777777" w:rsidR="00E758C0" w:rsidRDefault="00E758C0" w:rsidP="000D3662">
            <w:pPr>
              <w:pStyle w:val="TableRow"/>
              <w:rPr>
                <w:b/>
              </w:rPr>
            </w:pPr>
            <w:r>
              <w:rPr>
                <w:b/>
              </w:rPr>
              <w:t>Total budget for this academic year</w:t>
            </w:r>
          </w:p>
          <w:p w14:paraId="4A1FAEB9" w14:textId="77777777" w:rsidR="00E758C0" w:rsidRDefault="00E758C0" w:rsidP="000D3662">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EC6B9" w14:textId="357DCF00" w:rsidR="00E758C0" w:rsidRPr="00302674" w:rsidRDefault="009A2722" w:rsidP="000D3662">
            <w:pPr>
              <w:pStyle w:val="TableRow"/>
              <w:rPr>
                <w:highlight w:val="yellow"/>
              </w:rPr>
            </w:pPr>
            <w:r w:rsidRPr="009A2722">
              <w:t>£110,000</w:t>
            </w:r>
          </w:p>
        </w:tc>
      </w:tr>
    </w:tbl>
    <w:p w14:paraId="50C4D592" w14:textId="77777777" w:rsidR="00E758C0" w:rsidRDefault="00E758C0">
      <w:pPr>
        <w:suppressAutoHyphens w:val="0"/>
        <w:spacing w:after="0" w:line="240" w:lineRule="auto"/>
        <w:rPr>
          <w:b/>
          <w:color w:val="104F75"/>
          <w:sz w:val="36"/>
        </w:rPr>
      </w:pPr>
    </w:p>
    <w:p w14:paraId="2A7D54E4" w14:textId="59F2C03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348CE" w14:textId="77777777" w:rsidR="00137101" w:rsidRPr="00137101" w:rsidRDefault="006213E3" w:rsidP="00137101">
            <w:pPr>
              <w:ind w:left="360"/>
              <w:rPr>
                <w:iCs/>
              </w:rPr>
            </w:pPr>
            <w:r w:rsidRPr="00137101">
              <w:rPr>
                <w:iCs/>
              </w:rPr>
              <w:t xml:space="preserve">Quality First teaching is good at </w:t>
            </w:r>
            <w:proofErr w:type="spellStart"/>
            <w:r w:rsidRPr="00137101">
              <w:rPr>
                <w:iCs/>
              </w:rPr>
              <w:t>Pinders</w:t>
            </w:r>
            <w:proofErr w:type="spellEnd"/>
            <w:r w:rsidRPr="00137101">
              <w:rPr>
                <w:iCs/>
              </w:rPr>
              <w:t xml:space="preserve"> Primary School and assessment is used to inform planning and lessons are structured to meet the needs of all learners with differentiation where appropriate. Formative and summative assessment procedures are rigorous and embedded </w:t>
            </w:r>
            <w:r w:rsidR="00137101" w:rsidRPr="00137101">
              <w:rPr>
                <w:iCs/>
              </w:rPr>
              <w:t>throughout the school. Class teachers use question level analysis to identify strengths and next steps in all pupils learning.</w:t>
            </w:r>
          </w:p>
          <w:p w14:paraId="02B6EF20" w14:textId="2DA8A4F5" w:rsidR="00E66558" w:rsidRDefault="00137101" w:rsidP="00137101">
            <w:pPr>
              <w:ind w:left="360"/>
              <w:rPr>
                <w:iCs/>
              </w:rPr>
            </w:pPr>
            <w:r w:rsidRPr="00137101">
              <w:rPr>
                <w:iCs/>
              </w:rPr>
              <w:t xml:space="preserve">At termly pupil progress meetings </w:t>
            </w:r>
            <w:r w:rsidR="006213E3" w:rsidRPr="00137101">
              <w:rPr>
                <w:iCs/>
              </w:rPr>
              <w:t>we closely monitor the progress of every pupil</w:t>
            </w:r>
            <w:r w:rsidRPr="00137101">
              <w:rPr>
                <w:iCs/>
              </w:rPr>
              <w:t xml:space="preserve">, starting with pupils who are in receipt of pupil premium and ensure that their needs are being met. </w:t>
            </w:r>
            <w:r w:rsidR="006213E3" w:rsidRPr="00137101">
              <w:rPr>
                <w:iCs/>
              </w:rPr>
              <w:t xml:space="preserve"> </w:t>
            </w:r>
            <w:r w:rsidRPr="00137101">
              <w:rPr>
                <w:iCs/>
              </w:rPr>
              <w:t>P</w:t>
            </w:r>
            <w:r w:rsidR="006213E3" w:rsidRPr="00137101">
              <w:rPr>
                <w:iCs/>
              </w:rPr>
              <w:t xml:space="preserve">rogrammes of additional support </w:t>
            </w:r>
            <w:r w:rsidRPr="00137101">
              <w:rPr>
                <w:iCs/>
              </w:rPr>
              <w:t xml:space="preserve">are planned and implemented </w:t>
            </w:r>
            <w:r w:rsidR="004D3149" w:rsidRPr="00137101">
              <w:rPr>
                <w:iCs/>
              </w:rPr>
              <w:t>for any</w:t>
            </w:r>
            <w:r w:rsidR="006213E3" w:rsidRPr="00137101">
              <w:rPr>
                <w:iCs/>
              </w:rPr>
              <w:t xml:space="preserve"> pupil that is at risk of underachieving.</w:t>
            </w:r>
          </w:p>
          <w:p w14:paraId="163C4532" w14:textId="6DB0A074" w:rsidR="00A651AA" w:rsidRDefault="00137101" w:rsidP="00A651AA">
            <w:pPr>
              <w:ind w:left="360"/>
              <w:rPr>
                <w:iCs/>
              </w:rPr>
            </w:pPr>
            <w:r w:rsidRPr="00227DAD">
              <w:rPr>
                <w:iCs/>
              </w:rPr>
              <w:t xml:space="preserve">As well as this rigorous focus on a </w:t>
            </w:r>
            <w:r w:rsidR="00227DAD" w:rsidRPr="00227DAD">
              <w:rPr>
                <w:iCs/>
              </w:rPr>
              <w:t>pupil’s</w:t>
            </w:r>
            <w:r w:rsidRPr="00227DAD">
              <w:rPr>
                <w:iCs/>
              </w:rPr>
              <w:t xml:space="preserve"> academic progress we spend time considering each pupil and their holistic needs as an individual and as a family. We consider the amount of cultural </w:t>
            </w:r>
            <w:r w:rsidR="00227DAD" w:rsidRPr="00227DAD">
              <w:rPr>
                <w:iCs/>
              </w:rPr>
              <w:t>capital and</w:t>
            </w:r>
            <w:r w:rsidRPr="00227DAD">
              <w:rPr>
                <w:iCs/>
              </w:rPr>
              <w:t xml:space="preserve"> wider opportunities the</w:t>
            </w:r>
            <w:r w:rsidR="00227DAD" w:rsidRPr="00227DAD">
              <w:rPr>
                <w:iCs/>
              </w:rPr>
              <w:t>se</w:t>
            </w:r>
            <w:r w:rsidRPr="00227DAD">
              <w:rPr>
                <w:iCs/>
              </w:rPr>
              <w:t xml:space="preserve"> pupils are exposed to</w:t>
            </w:r>
            <w:r w:rsidR="00227DAD" w:rsidRPr="00227DAD">
              <w:rPr>
                <w:iCs/>
              </w:rPr>
              <w:t xml:space="preserve">. </w:t>
            </w:r>
            <w:proofErr w:type="spellStart"/>
            <w:r w:rsidR="00A651AA">
              <w:rPr>
                <w:iCs/>
              </w:rPr>
              <w:t>P</w:t>
            </w:r>
            <w:r w:rsidR="00302674">
              <w:rPr>
                <w:iCs/>
              </w:rPr>
              <w:t>i</w:t>
            </w:r>
            <w:r w:rsidR="00A651AA">
              <w:rPr>
                <w:iCs/>
              </w:rPr>
              <w:t>nders</w:t>
            </w:r>
            <w:proofErr w:type="spellEnd"/>
            <w:r w:rsidR="00A651AA">
              <w:rPr>
                <w:iCs/>
              </w:rPr>
              <w:t xml:space="preserve"> Primary school has a carefully planned and sequenced curriculum that aims to develop and engage young learners. It is enriched with wider opportunities to broaden their experiences. </w:t>
            </w:r>
          </w:p>
          <w:p w14:paraId="7631220F" w14:textId="6394D5B9" w:rsidR="00137101" w:rsidRDefault="00227DAD" w:rsidP="00137101">
            <w:pPr>
              <w:ind w:left="360"/>
              <w:rPr>
                <w:iCs/>
              </w:rPr>
            </w:pPr>
            <w:r>
              <w:rPr>
                <w:iCs/>
              </w:rPr>
              <w:t xml:space="preserve">At </w:t>
            </w:r>
            <w:proofErr w:type="spellStart"/>
            <w:r>
              <w:rPr>
                <w:iCs/>
              </w:rPr>
              <w:t>Pinders</w:t>
            </w:r>
            <w:proofErr w:type="spellEnd"/>
            <w:r>
              <w:rPr>
                <w:iCs/>
              </w:rPr>
              <w:t xml:space="preserve"> Primary School, p</w:t>
            </w:r>
            <w:r w:rsidRPr="00227DAD">
              <w:rPr>
                <w:iCs/>
              </w:rPr>
              <w:t>astoral support is fundamental to ensur</w:t>
            </w:r>
            <w:r>
              <w:rPr>
                <w:iCs/>
              </w:rPr>
              <w:t xml:space="preserve">ing </w:t>
            </w:r>
            <w:r w:rsidRPr="00227DAD">
              <w:rPr>
                <w:iCs/>
              </w:rPr>
              <w:t>th</w:t>
            </w:r>
            <w:r>
              <w:rPr>
                <w:iCs/>
              </w:rPr>
              <w:t>e mental health and well- being thereby enabling them to</w:t>
            </w:r>
            <w:r w:rsidRPr="00227DAD">
              <w:rPr>
                <w:iCs/>
              </w:rPr>
              <w:t xml:space="preserve"> access the school day and focus on their learning. </w:t>
            </w:r>
            <w:r>
              <w:rPr>
                <w:iCs/>
              </w:rPr>
              <w:t xml:space="preserve">We have a pastoral team that offers personalised support to families and children in times of crisis and </w:t>
            </w:r>
            <w:r w:rsidR="00A651AA">
              <w:rPr>
                <w:iCs/>
              </w:rPr>
              <w:t xml:space="preserve">continuing with this </w:t>
            </w:r>
            <w:r>
              <w:rPr>
                <w:iCs/>
              </w:rPr>
              <w:t xml:space="preserve">through difficult periods. </w:t>
            </w:r>
          </w:p>
          <w:p w14:paraId="5FD81503" w14:textId="1BAEA41C" w:rsidR="00A651AA" w:rsidRDefault="00A651AA" w:rsidP="00137101">
            <w:pPr>
              <w:ind w:left="360"/>
              <w:rPr>
                <w:iCs/>
              </w:rPr>
            </w:pPr>
            <w:r>
              <w:t>Approaches have been identified using the Education Endowment Foundation (EEF) toolkit and the rationale has been taken from the Education Endowment Foundation (EEF) ‘Guide To The Pupil Premium 2019’. The most appropriate approaches to diminish the attainment gap have been identified as part of the plan, taking only those which demonstrate good levels of impact while focusing on the barriers identified below. This rationale is focused primarily on quality first teaching and our approaches are directly linked to the wider School Development Plan.</w:t>
            </w:r>
          </w:p>
          <w:p w14:paraId="5F29D9C9" w14:textId="77777777" w:rsidR="00A651AA" w:rsidRDefault="00A651AA" w:rsidP="00137101">
            <w:pPr>
              <w:ind w:left="360"/>
              <w:rPr>
                <w:iCs/>
              </w:rPr>
            </w:pPr>
          </w:p>
          <w:p w14:paraId="0E3F2C0B" w14:textId="77777777" w:rsidR="00A651AA" w:rsidRDefault="00A651AA" w:rsidP="00137101">
            <w:pPr>
              <w:ind w:left="360"/>
              <w:rPr>
                <w:iCs/>
              </w:rPr>
            </w:pPr>
          </w:p>
          <w:p w14:paraId="2A7D54E9" w14:textId="329E18FB" w:rsidR="00227DAD" w:rsidRPr="00227DAD" w:rsidRDefault="00227DAD" w:rsidP="00137101">
            <w:pPr>
              <w:ind w:left="360"/>
              <w:rPr>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2124920" w:rsidR="00E66558" w:rsidRDefault="003F01BA">
            <w:pPr>
              <w:pStyle w:val="TableRowCentered"/>
              <w:jc w:val="left"/>
            </w:pPr>
            <w:r>
              <w:t xml:space="preserve">Internal and external (where available) assessment indicate children’s fluency/decoding skills to support stamina for reading have significant weaknesses and gaps, therefore they cannot read with sufficient fluency.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4B288D7" w:rsidR="00E66558" w:rsidRDefault="003F01BA">
            <w:pPr>
              <w:pStyle w:val="TableRowCentered"/>
              <w:jc w:val="left"/>
              <w:rPr>
                <w:sz w:val="22"/>
                <w:szCs w:val="22"/>
              </w:rPr>
            </w:pPr>
            <w:r>
              <w:t>Internal and external (where available) assessment shows that a significant minority of children have gaps in basic maths knowledge, including their vocabulary.,</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DFD15CF" w:rsidR="00E66558" w:rsidRDefault="003F01BA">
            <w:pPr>
              <w:pStyle w:val="TableRowCentered"/>
              <w:jc w:val="left"/>
              <w:rPr>
                <w:sz w:val="22"/>
                <w:szCs w:val="22"/>
              </w:rPr>
            </w:pPr>
            <w:r>
              <w:t xml:space="preserve"> In light of </w:t>
            </w:r>
            <w:r w:rsidR="002A57CA">
              <w:t xml:space="preserve">the schools demographic and </w:t>
            </w:r>
            <w:r>
              <w:t xml:space="preserve">the recent school closures, pupils’ wider experiences from their home life have become increasingly limited for some children.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77AFE25" w:rsidR="00E66558" w:rsidRDefault="002A57CA">
            <w:pPr>
              <w:pStyle w:val="TableRowCentered"/>
              <w:jc w:val="left"/>
              <w:rPr>
                <w:iCs/>
                <w:sz w:val="22"/>
              </w:rPr>
            </w:pPr>
            <w:r>
              <w:rPr>
                <w:iCs/>
                <w:sz w:val="22"/>
              </w:rPr>
              <w:t xml:space="preserve">Initial starting points for children show that Communication and language is significantly below expected standards.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F78CC43" w:rsidR="00E66558" w:rsidRDefault="003F01BA">
            <w:pPr>
              <w:pStyle w:val="TableRowCentered"/>
              <w:jc w:val="left"/>
              <w:rPr>
                <w:iCs/>
                <w:sz w:val="22"/>
              </w:rPr>
            </w:pPr>
            <w:r>
              <w:t xml:space="preserve">Attendance data shows </w:t>
            </w:r>
            <w:r w:rsidR="002A57CA">
              <w:t>some of the</w:t>
            </w:r>
            <w:r>
              <w:t xml:space="preserve"> disadvantaged pupils are classed as persistent </w:t>
            </w:r>
            <w:r w:rsidR="002A57CA">
              <w:t xml:space="preserve">absentees or are often late </w:t>
            </w:r>
            <w:r>
              <w:t xml:space="preserve">and therefore do not fully engage with school life. This has a negative impact on their social and emotional development as well as academic progress. </w:t>
            </w:r>
          </w:p>
        </w:tc>
      </w:tr>
      <w:tr w:rsidR="003F01BA" w14:paraId="491ABB4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AF9D6" w14:textId="1840EF9F" w:rsidR="003F01BA" w:rsidRDefault="002A57CA">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F793C" w14:textId="7BE47F07" w:rsidR="003F01BA" w:rsidRDefault="003F01BA" w:rsidP="002A57CA">
            <w:pPr>
              <w:pStyle w:val="TableRowCentered"/>
              <w:ind w:left="0"/>
              <w:jc w:val="left"/>
            </w:pPr>
            <w:r>
              <w:t xml:space="preserve"> Our ongoing discussions with pupils and their families show that a significant number of families require additional pastoral intervention, including social</w:t>
            </w:r>
          </w:p>
        </w:tc>
      </w:tr>
    </w:tbl>
    <w:p w14:paraId="2A7D54FF" w14:textId="77777777" w:rsidR="00E66558" w:rsidRDefault="009D71E8">
      <w:pPr>
        <w:pStyle w:val="Heading2"/>
        <w:spacing w:before="600"/>
      </w:pPr>
      <w:r>
        <w:t xml:space="preserve">Intended outcomes </w:t>
      </w:r>
    </w:p>
    <w:p w14:paraId="2A7D5500" w14:textId="47D43B3A" w:rsidR="00E66558" w:rsidRDefault="009D71E8">
      <w:r>
        <w:rPr>
          <w:color w:val="auto"/>
        </w:rPr>
        <w:t xml:space="preserve">This explains the outcomes we are aiming for </w:t>
      </w:r>
      <w:r>
        <w:rPr>
          <w:b/>
          <w:bCs/>
          <w:color w:val="auto"/>
        </w:rPr>
        <w:t>by the end of our current strategy plan</w:t>
      </w:r>
      <w:r w:rsidR="009F6BA5">
        <w:rPr>
          <w:b/>
          <w:bCs/>
          <w:color w:val="auto"/>
        </w:rPr>
        <w:t xml:space="preserve"> </w:t>
      </w:r>
      <w:proofErr w:type="gramStart"/>
      <w:r w:rsidR="009F6BA5">
        <w:rPr>
          <w:b/>
          <w:bCs/>
          <w:color w:val="auto"/>
        </w:rPr>
        <w:t>( July</w:t>
      </w:r>
      <w:proofErr w:type="gramEnd"/>
      <w:r w:rsidR="009F6BA5">
        <w:rPr>
          <w:b/>
          <w:bCs/>
          <w:color w:val="auto"/>
        </w:rPr>
        <w:t xml:space="preserve"> 2025)</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794"/>
        <w:gridCol w:w="4692"/>
      </w:tblGrid>
      <w:tr w:rsidR="00E66558" w14:paraId="2A7D5503" w14:textId="77777777" w:rsidTr="00065931">
        <w:tc>
          <w:tcPr>
            <w:tcW w:w="103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99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065931">
        <w:tc>
          <w:tcPr>
            <w:tcW w:w="10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54262" w14:textId="3705E5E5" w:rsidR="00543973" w:rsidRDefault="00543973">
            <w:pPr>
              <w:pStyle w:val="TableRow"/>
            </w:pPr>
            <w:r>
              <w:t xml:space="preserve">Closing the gap in attainment between disadvantaged and other children in Phonics </w:t>
            </w:r>
          </w:p>
          <w:p w14:paraId="785154AF" w14:textId="61F9984B" w:rsidR="00F46362" w:rsidRDefault="00F46362">
            <w:pPr>
              <w:pStyle w:val="TableRow"/>
            </w:pPr>
          </w:p>
          <w:p w14:paraId="3F54577A" w14:textId="2884074E" w:rsidR="00F46362" w:rsidRDefault="00841F73">
            <w:pPr>
              <w:pStyle w:val="TableRow"/>
            </w:pPr>
            <w:r>
              <w:t xml:space="preserve">14 % of the cost of resources £1,120 </w:t>
            </w:r>
          </w:p>
          <w:p w14:paraId="6A0C57CF" w14:textId="77777777" w:rsidR="00F46362" w:rsidRDefault="00F46362">
            <w:pPr>
              <w:pStyle w:val="TableRow"/>
            </w:pPr>
          </w:p>
          <w:p w14:paraId="6F1997FB" w14:textId="77777777" w:rsidR="00543973" w:rsidRDefault="00543973">
            <w:pPr>
              <w:pStyle w:val="TableRow"/>
            </w:pPr>
          </w:p>
          <w:p w14:paraId="2A7D5504" w14:textId="48BDF697" w:rsidR="00E66558" w:rsidRDefault="00E66558">
            <w:pPr>
              <w:pStyle w:val="TableRow"/>
            </w:pPr>
          </w:p>
        </w:tc>
        <w:tc>
          <w:tcPr>
            <w:tcW w:w="9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A5D88" w14:textId="1948DB9F" w:rsidR="00543973" w:rsidRDefault="00543973">
            <w:pPr>
              <w:pStyle w:val="TableRowCentered"/>
              <w:jc w:val="left"/>
            </w:pPr>
            <w:r>
              <w:t>EYFS pupils to be Year 1 ready in phonics by the end of the academic year.</w:t>
            </w:r>
          </w:p>
          <w:p w14:paraId="5590BAE7" w14:textId="77777777" w:rsidR="00543973" w:rsidRDefault="00543973">
            <w:pPr>
              <w:pStyle w:val="TableRowCentered"/>
              <w:jc w:val="left"/>
            </w:pPr>
          </w:p>
          <w:p w14:paraId="250EC579" w14:textId="1B1E266D" w:rsidR="00543973" w:rsidRDefault="00543973">
            <w:pPr>
              <w:pStyle w:val="TableRowCentered"/>
              <w:jc w:val="left"/>
            </w:pPr>
            <w:r>
              <w:t>Phonics outcomes at the end of Year 1 to be in line with National expectation and for the gap to be closed between disadvantaged and other children.</w:t>
            </w:r>
          </w:p>
          <w:p w14:paraId="6EB4D7E5" w14:textId="2ACB6427" w:rsidR="00543973" w:rsidRDefault="00543973">
            <w:pPr>
              <w:pStyle w:val="TableRowCentered"/>
              <w:jc w:val="left"/>
            </w:pPr>
          </w:p>
          <w:p w14:paraId="57CDFEAA" w14:textId="3C647D97" w:rsidR="00543973" w:rsidRDefault="00543973">
            <w:pPr>
              <w:pStyle w:val="TableRowCentered"/>
              <w:jc w:val="left"/>
            </w:pPr>
            <w:r>
              <w:t>Year 2 pupils who are retaking to be successful.</w:t>
            </w:r>
          </w:p>
          <w:p w14:paraId="077399E9" w14:textId="77777777" w:rsidR="00543973" w:rsidRDefault="00543973">
            <w:pPr>
              <w:pStyle w:val="TableRowCentered"/>
              <w:jc w:val="left"/>
            </w:pPr>
          </w:p>
          <w:p w14:paraId="2A7D5505" w14:textId="22D0ED7A" w:rsidR="00E66558" w:rsidRDefault="00543973">
            <w:pPr>
              <w:pStyle w:val="TableRowCentered"/>
              <w:jc w:val="left"/>
              <w:rPr>
                <w:sz w:val="22"/>
                <w:szCs w:val="22"/>
              </w:rPr>
            </w:pPr>
            <w:r>
              <w:lastRenderedPageBreak/>
              <w:t xml:space="preserve">. </w:t>
            </w:r>
          </w:p>
        </w:tc>
      </w:tr>
      <w:tr w:rsidR="00543973" w14:paraId="2CA6EB33" w14:textId="77777777" w:rsidTr="00065931">
        <w:tc>
          <w:tcPr>
            <w:tcW w:w="10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07DD1" w14:textId="77777777" w:rsidR="00543973" w:rsidRDefault="00543973">
            <w:pPr>
              <w:pStyle w:val="TableRow"/>
            </w:pPr>
            <w:r>
              <w:lastRenderedPageBreak/>
              <w:t>Increase pupils decoding and fluency skills to close the attainment gap in reading across school.</w:t>
            </w:r>
          </w:p>
          <w:p w14:paraId="7A9708B3" w14:textId="77777777" w:rsidR="00841F73" w:rsidRDefault="00841F73">
            <w:pPr>
              <w:pStyle w:val="TableRow"/>
            </w:pPr>
          </w:p>
          <w:p w14:paraId="22470EF4" w14:textId="77777777" w:rsidR="00841F73" w:rsidRDefault="00841F73">
            <w:pPr>
              <w:pStyle w:val="TableRow"/>
            </w:pPr>
            <w:r>
              <w:t xml:space="preserve">Purchasing of Books </w:t>
            </w:r>
          </w:p>
          <w:p w14:paraId="357C1A94" w14:textId="4E7DE1CD" w:rsidR="00841F73" w:rsidRDefault="00841F73">
            <w:pPr>
              <w:pStyle w:val="TableRow"/>
            </w:pPr>
            <w:r>
              <w:t>£1080</w:t>
            </w:r>
          </w:p>
        </w:tc>
        <w:tc>
          <w:tcPr>
            <w:tcW w:w="9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0E801" w14:textId="69FE704E" w:rsidR="00543973" w:rsidRDefault="00543973">
            <w:pPr>
              <w:pStyle w:val="TableRowCentered"/>
              <w:jc w:val="left"/>
            </w:pPr>
            <w:r>
              <w:t>The difference in attainment in Reading across school between disadvantaged pupils and other pupils to close.</w:t>
            </w:r>
          </w:p>
          <w:p w14:paraId="612761F6" w14:textId="73D9126D" w:rsidR="00543973" w:rsidRDefault="00543973">
            <w:pPr>
              <w:pStyle w:val="TableRowCentered"/>
              <w:jc w:val="left"/>
            </w:pPr>
            <w:r>
              <w:t xml:space="preserve">Disadvantaged pupils in EYFS to make progress in reading with improved Reading GLD bringing school in line with National expectations. </w:t>
            </w:r>
          </w:p>
          <w:p w14:paraId="25C3D925" w14:textId="1B66F9D5" w:rsidR="00543973" w:rsidRDefault="00543973">
            <w:pPr>
              <w:pStyle w:val="TableRowCentered"/>
              <w:jc w:val="left"/>
            </w:pPr>
            <w:r>
              <w:t>Disadvantaged Pupils to make progress in reading throughout the academic year. Key Stage 1 phonic data to show that the gap is closing between disadvantaged pupils and other pupils. Key Stage 2 SATs data to show that the gap is closing between disadvantaged.</w:t>
            </w:r>
          </w:p>
          <w:p w14:paraId="588B1055" w14:textId="77777777" w:rsidR="00543973" w:rsidRDefault="00543973">
            <w:pPr>
              <w:pStyle w:val="TableRowCentered"/>
              <w:jc w:val="left"/>
            </w:pPr>
          </w:p>
          <w:p w14:paraId="751473AF" w14:textId="16611734" w:rsidR="00543973" w:rsidRDefault="00543973">
            <w:pPr>
              <w:pStyle w:val="TableRowCentered"/>
              <w:jc w:val="left"/>
            </w:pPr>
          </w:p>
        </w:tc>
      </w:tr>
      <w:tr w:rsidR="00E66558" w14:paraId="2A7D5509" w14:textId="77777777" w:rsidTr="00065931">
        <w:tc>
          <w:tcPr>
            <w:tcW w:w="10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124F5" w14:textId="77777777" w:rsidR="00E66558" w:rsidRDefault="003A0FB1">
            <w:pPr>
              <w:pStyle w:val="TableRow"/>
            </w:pPr>
            <w:r>
              <w:t>Closing the gap in attainment between ‘Disadvantaged’ and ‘Other’ pupils in all year groups.</w:t>
            </w:r>
          </w:p>
          <w:p w14:paraId="2C51A729" w14:textId="77777777" w:rsidR="00841F73" w:rsidRDefault="00841F73">
            <w:pPr>
              <w:pStyle w:val="TableRow"/>
            </w:pPr>
          </w:p>
          <w:p w14:paraId="65D8AE24" w14:textId="77777777" w:rsidR="00841F73" w:rsidRDefault="00841F73">
            <w:pPr>
              <w:pStyle w:val="TableRow"/>
            </w:pPr>
            <w:r>
              <w:t>£2, 093 to support 25% of tutoring grant from recovery fund.</w:t>
            </w:r>
          </w:p>
          <w:p w14:paraId="2A7D5507" w14:textId="534FAB14" w:rsidR="00841F73" w:rsidRDefault="00841F73">
            <w:pPr>
              <w:pStyle w:val="TableRow"/>
              <w:rPr>
                <w:sz w:val="22"/>
                <w:szCs w:val="22"/>
              </w:rPr>
            </w:pPr>
            <w:r>
              <w:t>Booster 2 hours x 39 weeks = £1,500</w:t>
            </w:r>
          </w:p>
        </w:tc>
        <w:tc>
          <w:tcPr>
            <w:tcW w:w="9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CFC6D" w14:textId="77777777" w:rsidR="00F344F9" w:rsidRDefault="003A0FB1">
            <w:pPr>
              <w:pStyle w:val="TableRowCentered"/>
              <w:jc w:val="left"/>
            </w:pPr>
            <w:r>
              <w:t>Internal assessment data to show closing the gap between ‘Disadvantaged’ and Other pupils throughout the school, taking into account individual pupils’ varied starting points and cognitive ability (</w:t>
            </w:r>
            <w:proofErr w:type="spellStart"/>
            <w:r>
              <w:t>eg</w:t>
            </w:r>
            <w:proofErr w:type="spellEnd"/>
            <w:r>
              <w:t xml:space="preserve"> SEND). Most Disadvantaged Pupils to be making good progress in Reading, Writing and Maths</w:t>
            </w:r>
          </w:p>
          <w:p w14:paraId="2A7D5508" w14:textId="453E4CDB" w:rsidR="00032741" w:rsidRPr="00032741" w:rsidRDefault="00032741">
            <w:pPr>
              <w:pStyle w:val="TableRowCentered"/>
              <w:jc w:val="left"/>
              <w:rPr>
                <w:szCs w:val="24"/>
              </w:rPr>
            </w:pPr>
            <w:r w:rsidRPr="00032741">
              <w:rPr>
                <w:szCs w:val="24"/>
              </w:rPr>
              <w:t>Boosters and interventions to be used to support those deemed vulnerable of not</w:t>
            </w:r>
            <w:r>
              <w:rPr>
                <w:szCs w:val="24"/>
              </w:rPr>
              <w:t xml:space="preserve"> </w:t>
            </w:r>
            <w:r w:rsidRPr="00032741">
              <w:rPr>
                <w:szCs w:val="24"/>
              </w:rPr>
              <w:t>achieving ARE.</w:t>
            </w:r>
          </w:p>
        </w:tc>
      </w:tr>
      <w:tr w:rsidR="00543973" w14:paraId="172D8B29" w14:textId="77777777" w:rsidTr="00065931">
        <w:tc>
          <w:tcPr>
            <w:tcW w:w="10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F14A" w14:textId="6FC4C5D5" w:rsidR="00543973" w:rsidRDefault="00543973">
            <w:pPr>
              <w:pStyle w:val="TableRow"/>
            </w:pPr>
            <w:r>
              <w:t xml:space="preserve">Disadvantaged children begin to widen their experience of having time socialising and learning away from home and the classroom. </w:t>
            </w:r>
          </w:p>
        </w:tc>
        <w:tc>
          <w:tcPr>
            <w:tcW w:w="9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B703C" w14:textId="33F339BB" w:rsidR="00543973" w:rsidRDefault="00702394">
            <w:pPr>
              <w:pStyle w:val="TableRowCentered"/>
              <w:jc w:val="left"/>
            </w:pPr>
            <w:r>
              <w:t>Pupils to benefit from additional experiences and visitors during the school day and after school to enhance the curriculum. All children have access to educational visits especially those with a residential element for Key stage 2.</w:t>
            </w:r>
          </w:p>
        </w:tc>
      </w:tr>
      <w:tr w:rsidR="00E66558" w14:paraId="2A7D550C" w14:textId="77777777" w:rsidTr="00065931">
        <w:tc>
          <w:tcPr>
            <w:tcW w:w="10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D9DC3C8" w:rsidR="00E66558" w:rsidRDefault="00543973">
            <w:pPr>
              <w:pStyle w:val="TableRow"/>
              <w:rPr>
                <w:sz w:val="22"/>
                <w:szCs w:val="22"/>
              </w:rPr>
            </w:pPr>
            <w:r>
              <w:t xml:space="preserve">Speech, language, vocabulary and communication skills for all pupils to increase across school with a particular focus on this within the EYFS / KS1. </w:t>
            </w:r>
          </w:p>
        </w:tc>
        <w:tc>
          <w:tcPr>
            <w:tcW w:w="9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A9753" w14:textId="77777777" w:rsidR="00E66558" w:rsidRDefault="00543973">
            <w:pPr>
              <w:pStyle w:val="TableRowCentered"/>
              <w:jc w:val="left"/>
            </w:pPr>
            <w:r>
              <w:t xml:space="preserve">Discussions with pupils to reflect improving language and communication skills. </w:t>
            </w:r>
          </w:p>
          <w:p w14:paraId="2A7D550B" w14:textId="064A4504" w:rsidR="00543973" w:rsidRDefault="00543973">
            <w:pPr>
              <w:pStyle w:val="TableRowCentered"/>
              <w:jc w:val="left"/>
              <w:rPr>
                <w:sz w:val="22"/>
                <w:szCs w:val="22"/>
              </w:rPr>
            </w:pPr>
            <w:r>
              <w:rPr>
                <w:sz w:val="22"/>
                <w:szCs w:val="22"/>
              </w:rPr>
              <w:t xml:space="preserve">Internal data to demonstrate progress against schools </w:t>
            </w:r>
            <w:proofErr w:type="spellStart"/>
            <w:r>
              <w:rPr>
                <w:sz w:val="22"/>
                <w:szCs w:val="22"/>
              </w:rPr>
              <w:t>Oracy</w:t>
            </w:r>
            <w:proofErr w:type="spellEnd"/>
            <w:r>
              <w:rPr>
                <w:sz w:val="22"/>
                <w:szCs w:val="22"/>
              </w:rPr>
              <w:t xml:space="preserve"> curriculum and progression statements.</w:t>
            </w:r>
          </w:p>
        </w:tc>
      </w:tr>
      <w:tr w:rsidR="00F344F9" w14:paraId="37854704" w14:textId="77777777" w:rsidTr="00065931">
        <w:tc>
          <w:tcPr>
            <w:tcW w:w="10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DFBD" w14:textId="69CCFB8F" w:rsidR="00F344F9" w:rsidRDefault="003A0FB1">
            <w:pPr>
              <w:pStyle w:val="TableRow"/>
              <w:rPr>
                <w:sz w:val="22"/>
                <w:szCs w:val="22"/>
              </w:rPr>
            </w:pPr>
            <w:r>
              <w:t xml:space="preserve">Disadvantaged pupils are on time for school and ready for learning during the day, particularly for the whole morning. </w:t>
            </w:r>
          </w:p>
        </w:tc>
        <w:tc>
          <w:tcPr>
            <w:tcW w:w="9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368C" w14:textId="3484D72B" w:rsidR="00F344F9" w:rsidRDefault="003A0FB1">
            <w:pPr>
              <w:pStyle w:val="TableRowCentered"/>
              <w:jc w:val="left"/>
              <w:rPr>
                <w:sz w:val="22"/>
                <w:szCs w:val="22"/>
              </w:rPr>
            </w:pPr>
            <w:r>
              <w:t xml:space="preserve">During lesson observations, learning walks etc all pupils are observed to be engaged in their learning, and none describe being hungry. Disadvantaged Pupils are on time to school. </w:t>
            </w:r>
          </w:p>
        </w:tc>
      </w:tr>
      <w:tr w:rsidR="00F344F9" w14:paraId="2A7D550F" w14:textId="77777777" w:rsidTr="00065931">
        <w:tc>
          <w:tcPr>
            <w:tcW w:w="10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5B79C9F" w:rsidR="00F344F9" w:rsidRDefault="00F344F9" w:rsidP="00F344F9">
            <w:pPr>
              <w:pStyle w:val="TableRow"/>
              <w:rPr>
                <w:sz w:val="22"/>
                <w:szCs w:val="22"/>
              </w:rPr>
            </w:pPr>
            <w:r>
              <w:lastRenderedPageBreak/>
              <w:t xml:space="preserve">Increased </w:t>
            </w:r>
            <w:r w:rsidR="003A0FB1">
              <w:t>attendance therefore</w:t>
            </w:r>
            <w:r>
              <w:t xml:space="preserve"> not missing important  learning time.</w:t>
            </w:r>
          </w:p>
        </w:tc>
        <w:tc>
          <w:tcPr>
            <w:tcW w:w="9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938D" w14:textId="47427265" w:rsidR="00F344F9" w:rsidRDefault="00F344F9" w:rsidP="00F344F9">
            <w:pPr>
              <w:pStyle w:val="TableRowCentered"/>
              <w:jc w:val="left"/>
            </w:pPr>
            <w:r>
              <w:t xml:space="preserve">Attendance data for disadvantaged pupils to be in line with the target. The difference in overall attendance percentage for disadvantaged and other pupils to close over time. </w:t>
            </w:r>
          </w:p>
          <w:p w14:paraId="2A7D550E" w14:textId="77777777" w:rsidR="00F344F9" w:rsidRDefault="00F344F9" w:rsidP="00F344F9">
            <w:pPr>
              <w:pStyle w:val="TableRowCentered"/>
              <w:jc w:val="left"/>
              <w:rPr>
                <w:sz w:val="22"/>
                <w:szCs w:val="22"/>
              </w:rPr>
            </w:pPr>
          </w:p>
        </w:tc>
      </w:tr>
      <w:tr w:rsidR="00F344F9" w14:paraId="4BEA3A44" w14:textId="77777777" w:rsidTr="00065931">
        <w:tc>
          <w:tcPr>
            <w:tcW w:w="10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2AAE3" w14:textId="4A8D0185" w:rsidR="00F344F9" w:rsidRDefault="00F344F9" w:rsidP="00F344F9">
            <w:pPr>
              <w:pStyle w:val="TableRow"/>
            </w:pPr>
            <w:r>
              <w:t xml:space="preserve">Well-being of pupils to be incorporated into school routines / curriculum RSHE curriculum to reflect emotional well -being of pupils. </w:t>
            </w:r>
          </w:p>
        </w:tc>
        <w:tc>
          <w:tcPr>
            <w:tcW w:w="9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27FB7" w14:textId="23A9BBFA" w:rsidR="00F344F9" w:rsidRDefault="00F344F9" w:rsidP="00F344F9">
            <w:pPr>
              <w:pStyle w:val="TableRowCentered"/>
              <w:jc w:val="left"/>
            </w:pPr>
            <w:r>
              <w:t>Enhancements to the school day to be added to positively impact on pupil well -being (</w:t>
            </w:r>
            <w:proofErr w:type="spellStart"/>
            <w:r>
              <w:t>eg</w:t>
            </w:r>
            <w:proofErr w:type="spellEnd"/>
            <w:r>
              <w:t xml:space="preserve"> Hello Yellow </w:t>
            </w:r>
            <w:proofErr w:type="gramStart"/>
            <w:r>
              <w:t>Day ,</w:t>
            </w:r>
            <w:proofErr w:type="gramEnd"/>
            <w:r>
              <w:t xml:space="preserve"> enrichment activities) Opportunities for reflection, discussion and support strategies of well -being evident. Pupils to be able to talk about well -being.</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3C023F0A" w:rsidR="00E66558" w:rsidRDefault="009D71E8">
      <w:pPr>
        <w:pStyle w:val="Heading2"/>
      </w:pPr>
      <w:r>
        <w:lastRenderedPageBreak/>
        <w:t>Activity in this academic year</w:t>
      </w:r>
      <w:r w:rsidR="00920AEF">
        <w:t xml:space="preserve"> 2022-2023</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6E5B8FD" w:rsidR="00E66558" w:rsidRDefault="009D71E8">
      <w:r>
        <w:t xml:space="preserve">Budgeted cost: £ </w:t>
      </w:r>
      <w:r w:rsidR="00EA7058">
        <w:rPr>
          <w:i/>
          <w:iCs/>
        </w:rPr>
        <w:t>4,800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F9927" w14:textId="77777777" w:rsidR="00207A30" w:rsidRDefault="00207A30">
            <w:pPr>
              <w:pStyle w:val="TableRow"/>
            </w:pPr>
            <w:r>
              <w:t xml:space="preserve">All teachers in school to be providing quality first teaching to all pupils within the class, ensuring that all pupils needs are being identified and addressed. </w:t>
            </w:r>
          </w:p>
          <w:p w14:paraId="2A7D551A" w14:textId="65B4E865" w:rsidR="00E66558" w:rsidRDefault="00207A30">
            <w:pPr>
              <w:pStyle w:val="TableRow"/>
            </w:pPr>
            <w:r>
              <w:t>Disadvantaged pupils to be identified within the class and all adults working within the class to be fully aware of these pupils. (FSM pupils 1 purple dot)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1218" w14:textId="77777777" w:rsidR="00207A30" w:rsidRDefault="00207A30">
            <w:pPr>
              <w:pStyle w:val="TableRowCentered"/>
              <w:jc w:val="left"/>
            </w:pPr>
            <w:r>
              <w:t>EEF Effective Professional Development Guidance Report tells us that high quality teaching can narrow the disadvantage gap.</w:t>
            </w:r>
          </w:p>
          <w:p w14:paraId="2674CB9F" w14:textId="77777777" w:rsidR="00207A30" w:rsidRDefault="00207A30">
            <w:pPr>
              <w:pStyle w:val="TableRowCentered"/>
              <w:jc w:val="left"/>
            </w:pPr>
            <w:r>
              <w:t xml:space="preserve"> EEF Guide to PP 2019 states ‘Good teaching is the most important lever schools have to improve outcomes for disadvantaged pupils. Using the Pupil Premium to improve teaching quality benefits all students and has a particularly positive effect on children eligible for the Pupil Premium.’ And ‘Ensuring an effective teacher is in front of every class, and that every teacher is supported to keep improving, is the key ingredient of a successful school and should rightly be the top priority for Pupil Premium spending’. </w:t>
            </w:r>
          </w:p>
          <w:p w14:paraId="2A7D551B" w14:textId="2CCDE25D" w:rsidR="00E66558" w:rsidRDefault="00207A30">
            <w:pPr>
              <w:pStyle w:val="TableRowCentered"/>
              <w:jc w:val="left"/>
              <w:rPr>
                <w:sz w:val="22"/>
              </w:rPr>
            </w:pPr>
            <w:r>
              <w:t>Supporting the attainment of disadvantaged pupils: articulating success and good practice (DfE November 2015) - More successful schools prioritised quality teaching for all.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1FAB53C" w:rsidR="00E66558" w:rsidRDefault="00207A30">
            <w:pPr>
              <w:pStyle w:val="TableRowCentered"/>
              <w:jc w:val="left"/>
              <w:rPr>
                <w:sz w:val="22"/>
              </w:rPr>
            </w:pPr>
            <w:r>
              <w:rPr>
                <w:sz w:val="22"/>
              </w:rPr>
              <w:t>1,2,4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7DED" w14:textId="77777777" w:rsidR="00D162D9" w:rsidRDefault="00207A30">
            <w:pPr>
              <w:pStyle w:val="TableRow"/>
            </w:pPr>
            <w:r>
              <w:t xml:space="preserve">CPD opportunities (in school and external providers) to support all teaching staff provide quality first teaching to all pupils within the class, ensuring that all pupils needs are being identified and addressed. </w:t>
            </w:r>
          </w:p>
          <w:p w14:paraId="19A7A634" w14:textId="10B18DCF" w:rsidR="00E66558" w:rsidRDefault="00207A30">
            <w:pPr>
              <w:pStyle w:val="TableRow"/>
            </w:pPr>
            <w:r>
              <w:lastRenderedPageBreak/>
              <w:t>CPD opportunities to build knowledge, motivate, teach techniques and embed practice</w:t>
            </w:r>
            <w:r w:rsidR="00D162D9">
              <w:t>.</w:t>
            </w:r>
          </w:p>
          <w:p w14:paraId="0699F174" w14:textId="0C63A8BA" w:rsidR="00841F73" w:rsidRDefault="00841F73">
            <w:pPr>
              <w:pStyle w:val="TableRow"/>
            </w:pPr>
          </w:p>
          <w:p w14:paraId="664C96C6" w14:textId="76F919A0" w:rsidR="00841F73" w:rsidRDefault="00841F73">
            <w:pPr>
              <w:pStyle w:val="TableRow"/>
            </w:pPr>
            <w:r>
              <w:t>£4.800</w:t>
            </w:r>
          </w:p>
          <w:p w14:paraId="6A0FBAFE" w14:textId="77777777" w:rsidR="00841F73" w:rsidRDefault="00841F73">
            <w:pPr>
              <w:pStyle w:val="TableRow"/>
            </w:pPr>
          </w:p>
          <w:p w14:paraId="2A7D551E" w14:textId="341D7B4B" w:rsidR="00841F73" w:rsidRDefault="00841F73">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EF1B0" w14:textId="356B1952" w:rsidR="00D162D9" w:rsidRDefault="00D162D9">
            <w:pPr>
              <w:pStyle w:val="TableRowCentered"/>
              <w:jc w:val="left"/>
            </w:pPr>
            <w:r>
              <w:lastRenderedPageBreak/>
              <w:t>Ofsted School Inspection Handbook 2021 states, “Teachers have expert knowledge of the subjects that they teach. If they do not, they are supported to address gaps in their knowledge so that pupils are not disadvantaged by ineffective teaching.”</w:t>
            </w:r>
          </w:p>
          <w:p w14:paraId="68B72CDD" w14:textId="77777777" w:rsidR="00D162D9" w:rsidRDefault="00D162D9">
            <w:pPr>
              <w:pStyle w:val="TableRowCentered"/>
              <w:jc w:val="left"/>
            </w:pPr>
          </w:p>
          <w:p w14:paraId="2D50A97C" w14:textId="5640FE77" w:rsidR="00E66558" w:rsidRDefault="00D162D9">
            <w:pPr>
              <w:pStyle w:val="TableRowCentered"/>
              <w:jc w:val="left"/>
            </w:pPr>
            <w:r>
              <w:t xml:space="preserve"> EEF Effective Professional Development Guidance Report tells </w:t>
            </w:r>
            <w:r>
              <w:lastRenderedPageBreak/>
              <w:t xml:space="preserve">us that high quality teaching can narrow the disadvantage gap </w:t>
            </w:r>
          </w:p>
          <w:p w14:paraId="166EEF74" w14:textId="77777777" w:rsidR="00D162D9" w:rsidRDefault="00D162D9">
            <w:pPr>
              <w:pStyle w:val="TableRowCentered"/>
              <w:jc w:val="left"/>
            </w:pPr>
          </w:p>
          <w:p w14:paraId="20EFEF50" w14:textId="77777777" w:rsidR="00D162D9" w:rsidRDefault="00D162D9">
            <w:pPr>
              <w:pStyle w:val="TableRowCentered"/>
              <w:jc w:val="left"/>
              <w:rPr>
                <w:sz w:val="22"/>
              </w:rPr>
            </w:pPr>
            <w:r>
              <w:rPr>
                <w:sz w:val="22"/>
              </w:rPr>
              <w:t>EEF guide to Pupil Premium states</w:t>
            </w:r>
          </w:p>
          <w:p w14:paraId="2A7D551F" w14:textId="2D3DC2E8" w:rsidR="00D162D9" w:rsidRDefault="00D162D9">
            <w:pPr>
              <w:pStyle w:val="TableRowCentered"/>
              <w:jc w:val="left"/>
              <w:rPr>
                <w:sz w:val="22"/>
              </w:rPr>
            </w:pPr>
            <w:proofErr w:type="gramStart"/>
            <w:r>
              <w:rPr>
                <w:sz w:val="22"/>
              </w:rPr>
              <w:t>“ Good</w:t>
            </w:r>
            <w:proofErr w:type="gramEnd"/>
            <w:r>
              <w:rPr>
                <w:sz w:val="22"/>
              </w:rPr>
              <w:t xml:space="preserve"> teaching is the most important lever schools have to improve outcomes for disadvantage pupils. Using pupil premium to improve teaching quality benefits all students and has a particular positive affect on children eligible for pupil premium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C160C85" w:rsidR="00E66558" w:rsidRDefault="00D162D9">
            <w:pPr>
              <w:pStyle w:val="TableRowCentered"/>
              <w:jc w:val="left"/>
              <w:rPr>
                <w:sz w:val="22"/>
              </w:rPr>
            </w:pPr>
            <w:r>
              <w:rPr>
                <w:sz w:val="22"/>
              </w:rPr>
              <w:lastRenderedPageBreak/>
              <w:t>1,2,4,6</w:t>
            </w:r>
          </w:p>
        </w:tc>
      </w:tr>
      <w:tr w:rsidR="00D162D9" w14:paraId="37369FE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42511" w14:textId="1FD212CA" w:rsidR="00D162D9" w:rsidRDefault="0076220D">
            <w:pPr>
              <w:pStyle w:val="TableRow"/>
            </w:pPr>
            <w:r>
              <w:t>Provision maps to be in place and updated termly so that all staff are aware of and understand the needs of the pupils. Pupil progress meetings once termly focusing on the attainment and progress of pupils including disadvantaged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A8F2B" w14:textId="77777777" w:rsidR="0076220D" w:rsidRDefault="0076220D">
            <w:pPr>
              <w:pStyle w:val="TableRowCentered"/>
              <w:jc w:val="left"/>
            </w:pPr>
            <w:r>
              <w:t xml:space="preserve">Ofsted inspection framework 2019 states ‘There is high academic/vocational/technical ambition for all pupils, and the school does not offer disadvantaged pupils or pupils with SEND a reduced curriculum.’ </w:t>
            </w:r>
          </w:p>
          <w:p w14:paraId="53079CD7" w14:textId="77777777" w:rsidR="0076220D" w:rsidRDefault="0076220D">
            <w:pPr>
              <w:pStyle w:val="TableRowCentered"/>
              <w:jc w:val="left"/>
            </w:pPr>
          </w:p>
          <w:p w14:paraId="0CEEBAFF" w14:textId="1A734415" w:rsidR="00D162D9" w:rsidRDefault="0076220D">
            <w:pPr>
              <w:pStyle w:val="TableRowCentered"/>
              <w:jc w:val="left"/>
            </w:pPr>
            <w:r>
              <w:t>EEF Guide to PP 2019 states ‘Good teaching is the most important lever schools have to improve outcomes for disadvantaged pupils. Using the Pupil Premium to improve teaching quality benefits all students and has a particularly positive effect on children eligible for pupil premium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767E" w14:textId="6E364D5A" w:rsidR="00D162D9" w:rsidRDefault="0076220D">
            <w:pPr>
              <w:pStyle w:val="TableRowCentered"/>
              <w:jc w:val="left"/>
              <w:rPr>
                <w:sz w:val="22"/>
              </w:rPr>
            </w:pPr>
            <w:r>
              <w:rPr>
                <w:sz w:val="22"/>
              </w:rPr>
              <w:t>1,2,4</w:t>
            </w:r>
          </w:p>
        </w:tc>
      </w:tr>
      <w:tr w:rsidR="001D54DC" w14:paraId="230391F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B640B" w14:textId="77777777" w:rsidR="001D54DC" w:rsidRDefault="001D54DC">
            <w:pPr>
              <w:pStyle w:val="TableRow"/>
            </w:pPr>
            <w:r>
              <w:t>To develop mental strategies relating to multiplication and division</w:t>
            </w:r>
          </w:p>
          <w:p w14:paraId="7B304845" w14:textId="77777777" w:rsidR="001D54DC" w:rsidRDefault="001D54DC">
            <w:pPr>
              <w:pStyle w:val="TableRow"/>
            </w:pPr>
          </w:p>
          <w:p w14:paraId="039F92BA" w14:textId="77777777" w:rsidR="001D54DC" w:rsidRDefault="001D54DC">
            <w:pPr>
              <w:pStyle w:val="TableRow"/>
            </w:pPr>
            <w:r>
              <w:t>To review the teaching sequence to ensure support for marginal children whilst catering for the greater depth.</w:t>
            </w:r>
          </w:p>
          <w:p w14:paraId="22861CD1" w14:textId="77777777" w:rsidR="00841F73" w:rsidRDefault="00841F73">
            <w:pPr>
              <w:pStyle w:val="TableRow"/>
            </w:pPr>
          </w:p>
          <w:p w14:paraId="1BE0C260" w14:textId="7762C0A9" w:rsidR="00841F73" w:rsidRDefault="00841F73" w:rsidP="00841F73">
            <w:pPr>
              <w:pStyle w:val="TableRow"/>
              <w:ind w:lef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5E09D" w14:textId="77777777" w:rsidR="001D54DC" w:rsidRDefault="001D54DC" w:rsidP="001D54DC">
            <w:pPr>
              <w:pStyle w:val="TableRowCentered"/>
              <w:jc w:val="left"/>
              <w:rPr>
                <w:sz w:val="22"/>
              </w:rPr>
            </w:pPr>
            <w:r>
              <w:rPr>
                <w:sz w:val="22"/>
              </w:rPr>
              <w:t>EEF guide to Pupil Premium states</w:t>
            </w:r>
          </w:p>
          <w:p w14:paraId="188DA33C" w14:textId="4866EA62" w:rsidR="001D54DC" w:rsidRDefault="001D54DC" w:rsidP="001D54DC">
            <w:pPr>
              <w:pStyle w:val="TableRowCentered"/>
              <w:jc w:val="left"/>
            </w:pPr>
            <w:proofErr w:type="gramStart"/>
            <w:r>
              <w:rPr>
                <w:sz w:val="22"/>
              </w:rPr>
              <w:t>“ Good</w:t>
            </w:r>
            <w:proofErr w:type="gramEnd"/>
            <w:r>
              <w:rPr>
                <w:sz w:val="22"/>
              </w:rPr>
              <w:t xml:space="preserve"> teaching is the most important lever schools have to improve outcomes for disadvantage pupils. Using pupil premium to improve teaching quality benefits all students and has a particular positive affect on children eligible for pupil premium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FDC8" w14:textId="6AA0C838" w:rsidR="001D54DC" w:rsidRDefault="001D54DC">
            <w:pPr>
              <w:pStyle w:val="TableRowCentered"/>
              <w:jc w:val="left"/>
              <w:rPr>
                <w:sz w:val="22"/>
              </w:rPr>
            </w:pPr>
            <w:r>
              <w:rPr>
                <w:sz w:val="22"/>
              </w:rPr>
              <w:t>2</w:t>
            </w:r>
          </w:p>
        </w:tc>
      </w:tr>
      <w:tr w:rsidR="001D54DC" w14:paraId="24423FC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ACB92" w14:textId="77777777" w:rsidR="001D54DC" w:rsidRDefault="001D54DC">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06C17" w14:textId="77777777" w:rsidR="001D54DC" w:rsidRDefault="001D54DC" w:rsidP="001D54D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F9635" w14:textId="77777777" w:rsidR="001D54DC" w:rsidRDefault="001D54DC">
            <w:pPr>
              <w:pStyle w:val="TableRowCentered"/>
              <w:jc w:val="left"/>
              <w:rPr>
                <w:sz w:val="22"/>
              </w:rPr>
            </w:pPr>
          </w:p>
        </w:tc>
      </w:tr>
    </w:tbl>
    <w:p w14:paraId="2A7D5522" w14:textId="77777777" w:rsidR="00E66558" w:rsidRDefault="00E66558">
      <w:pPr>
        <w:keepNext/>
        <w:spacing w:after="60"/>
        <w:outlineLvl w:val="1"/>
      </w:pPr>
    </w:p>
    <w:p w14:paraId="6FD3FBF7" w14:textId="77777777" w:rsidR="00EA7058" w:rsidRDefault="00EA7058">
      <w:pPr>
        <w:rPr>
          <w:b/>
          <w:bCs/>
          <w:color w:val="104F75"/>
          <w:sz w:val="28"/>
          <w:szCs w:val="28"/>
        </w:rPr>
      </w:pPr>
    </w:p>
    <w:p w14:paraId="1749BD53" w14:textId="77777777" w:rsidR="00EA7058" w:rsidRDefault="00EA7058">
      <w:pPr>
        <w:rPr>
          <w:b/>
          <w:bCs/>
          <w:color w:val="104F75"/>
          <w:sz w:val="28"/>
          <w:szCs w:val="28"/>
        </w:rPr>
      </w:pPr>
    </w:p>
    <w:p w14:paraId="50C641F7" w14:textId="77777777" w:rsidR="00EA7058" w:rsidRDefault="00EA7058">
      <w:pPr>
        <w:rPr>
          <w:b/>
          <w:bCs/>
          <w:color w:val="104F75"/>
          <w:sz w:val="28"/>
          <w:szCs w:val="28"/>
        </w:rPr>
      </w:pPr>
    </w:p>
    <w:p w14:paraId="2A7D5523" w14:textId="630EFB29"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6AB9501" w:rsidR="00E66558" w:rsidRDefault="009D71E8">
      <w:r>
        <w:t xml:space="preserve">Budgeted cost: £ </w:t>
      </w:r>
      <w:r w:rsidR="00EA7058">
        <w:t>60,944</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22E6" w14:textId="77777777" w:rsidR="001D54DC" w:rsidRDefault="001D54DC">
            <w:pPr>
              <w:pStyle w:val="TableRow"/>
            </w:pPr>
            <w:r>
              <w:t xml:space="preserve">Small group tuition for </w:t>
            </w:r>
          </w:p>
          <w:p w14:paraId="7DEAC8B3" w14:textId="77777777" w:rsidR="001D54DC" w:rsidRDefault="001D54DC">
            <w:pPr>
              <w:pStyle w:val="TableRow"/>
            </w:pPr>
            <w:r>
              <w:t xml:space="preserve">Individualised support for R, M for pupils in Year 6 to support with curriculum objectives in preparation for SATs. </w:t>
            </w:r>
          </w:p>
          <w:p w14:paraId="63CFC08E" w14:textId="77777777" w:rsidR="001D54DC" w:rsidRDefault="001D54DC">
            <w:pPr>
              <w:pStyle w:val="TableRow"/>
            </w:pPr>
            <w:r>
              <w:t xml:space="preserve">Individualised support for R, W, M for pupils in Year 3/4  to support with curriculum objectives </w:t>
            </w:r>
          </w:p>
          <w:p w14:paraId="387DF6D1" w14:textId="77777777" w:rsidR="00E66558" w:rsidRDefault="001D54DC">
            <w:pPr>
              <w:pStyle w:val="TableRow"/>
            </w:pPr>
            <w:r>
              <w:t>Targeted support for pupils to address misconceptions, gaps and weaknesses.</w:t>
            </w:r>
          </w:p>
          <w:p w14:paraId="42F008C9" w14:textId="77777777" w:rsidR="004D3149" w:rsidRDefault="004D3149">
            <w:pPr>
              <w:pStyle w:val="TableRow"/>
            </w:pPr>
          </w:p>
          <w:p w14:paraId="03CE025D" w14:textId="2EF6DD36" w:rsidR="004D3149" w:rsidRDefault="00841F73">
            <w:pPr>
              <w:pStyle w:val="TableRow"/>
            </w:pPr>
            <w:r>
              <w:t xml:space="preserve">Percentage cost of LSA support for groups within class </w:t>
            </w:r>
            <w:r w:rsidR="00A55819">
              <w:t>– £</w:t>
            </w:r>
            <w:r w:rsidR="00EA7058">
              <w:t>40</w:t>
            </w:r>
            <w:r w:rsidR="00A55819">
              <w:t>,000</w:t>
            </w:r>
          </w:p>
          <w:p w14:paraId="2A7D5529" w14:textId="6E3BC80A" w:rsidR="00EA7058" w:rsidRDefault="00EA7058">
            <w:pPr>
              <w:pStyle w:val="TableRow"/>
            </w:pPr>
            <w:r>
              <w:t>Additional teacher- £5,000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28648" w14:textId="77777777" w:rsidR="00E17D4C" w:rsidRDefault="001D54DC">
            <w:pPr>
              <w:pStyle w:val="TableRowCentered"/>
              <w:jc w:val="left"/>
            </w:pPr>
            <w:r>
              <w:t xml:space="preserve">EEF PP Guidance 2019 ‘Evidence consistently shows the positive impact that targeted academic support can have, including on those who are not making good progress across the spectrum of achievement.’ Small group tuition has an average impact of four months’ additional progress over the course of a year. (EEF) </w:t>
            </w:r>
          </w:p>
          <w:p w14:paraId="3AC6479E" w14:textId="77777777" w:rsidR="00E17D4C" w:rsidRDefault="00E17D4C">
            <w:pPr>
              <w:pStyle w:val="TableRowCentered"/>
              <w:jc w:val="left"/>
            </w:pPr>
          </w:p>
          <w:p w14:paraId="2A7D552A" w14:textId="1E2634DA" w:rsidR="00E66558" w:rsidRDefault="001D54DC">
            <w:pPr>
              <w:pStyle w:val="TableRowCentered"/>
              <w:jc w:val="left"/>
              <w:rPr>
                <w:sz w:val="22"/>
              </w:rPr>
            </w:pPr>
            <w:r>
              <w:t>EEF highlights, ‘Small group tuition is most likely to be effective if it is targeted at pupils’ specific needs.’ Before EG starts an intervention with a group of pupils, class teachers provide objectives for pupils to focus on, this allows EG to plan lesson that are targeted at achieving these objectives.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9766831" w:rsidR="00E66558" w:rsidRDefault="00AA7998">
            <w:pPr>
              <w:pStyle w:val="TableRowCentered"/>
              <w:jc w:val="left"/>
              <w:rPr>
                <w:sz w:val="22"/>
              </w:rPr>
            </w:pPr>
            <w:r>
              <w:rPr>
                <w:sz w:val="22"/>
              </w:rPr>
              <w:t>1,2</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0457" w14:textId="77777777" w:rsidR="00E66558" w:rsidRDefault="00E17D4C">
            <w:pPr>
              <w:pStyle w:val="TableRow"/>
            </w:pPr>
            <w:r>
              <w:t>To ensure quality of daily teaching and provision and sharing expertise for SEND pupils across school. Responsibilities include: Planning for and delivering interventions Develop Teaching Assistants practice Track pupil progress Monitor and Evaluate Provides knowledge and advice to staff</w:t>
            </w:r>
          </w:p>
          <w:p w14:paraId="51A0D442" w14:textId="77777777" w:rsidR="00A55819" w:rsidRDefault="00A55819">
            <w:pPr>
              <w:pStyle w:val="TableRow"/>
            </w:pPr>
          </w:p>
          <w:p w14:paraId="2A7D552D" w14:textId="4915EEBC" w:rsidR="00A55819" w:rsidRDefault="00A55819">
            <w:pPr>
              <w:pStyle w:val="TableRow"/>
              <w:rPr>
                <w:i/>
                <w:sz w:val="22"/>
              </w:rPr>
            </w:pPr>
            <w:r>
              <w:t xml:space="preserve">SENCO  time for training and </w:t>
            </w:r>
            <w:r>
              <w:lastRenderedPageBreak/>
              <w:t xml:space="preserve">monitoring of interventions = one hour a week £2,500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EE72D" w14:textId="30CA20AA" w:rsidR="00E17D4C" w:rsidRDefault="00E17D4C" w:rsidP="00E17D4C">
            <w:pPr>
              <w:pStyle w:val="TableRowCentered"/>
              <w:jc w:val="left"/>
            </w:pPr>
            <w:r>
              <w:lastRenderedPageBreak/>
              <w:t xml:space="preserve">As </w:t>
            </w:r>
            <w:r w:rsidR="008547BE" w:rsidRPr="008547BE">
              <w:t>38</w:t>
            </w:r>
            <w:r w:rsidRPr="008547BE">
              <w:t>%</w:t>
            </w:r>
            <w:r>
              <w:t xml:space="preserve"> of all Pupil Premium pupils across school have SEND we feel it is important that there is a member of staff in school to ensure that these pupils consistently receive high quality provision to ensure that they make progress.</w:t>
            </w:r>
          </w:p>
          <w:p w14:paraId="2A7D552E" w14:textId="515D9602" w:rsidR="00E66558" w:rsidRDefault="00E17D4C" w:rsidP="00E17D4C">
            <w:pPr>
              <w:pStyle w:val="TableRowCentered"/>
              <w:jc w:val="left"/>
              <w:rPr>
                <w:sz w:val="22"/>
              </w:rPr>
            </w:pPr>
            <w:r>
              <w:t xml:space="preserve"> Early Years Toolkit (EEF) suggests potential gains of an extra 6 months for communication and language approaches. The </w:t>
            </w:r>
            <w:proofErr w:type="spellStart"/>
            <w:r>
              <w:t>SENCo</w:t>
            </w:r>
            <w:proofErr w:type="spellEnd"/>
            <w:r>
              <w:t xml:space="preserve"> is </w:t>
            </w:r>
            <w:proofErr w:type="spellStart"/>
            <w:r>
              <w:t>responsibile</w:t>
            </w:r>
            <w:proofErr w:type="spellEnd"/>
            <w:r>
              <w:t xml:space="preserve"> for ensuring that these interventions are in place and reviewing the effectiveness of these.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247CAFB" w:rsidR="00E66558" w:rsidRDefault="00E17D4C">
            <w:pPr>
              <w:pStyle w:val="TableRowCentered"/>
              <w:jc w:val="left"/>
              <w:rPr>
                <w:sz w:val="22"/>
              </w:rPr>
            </w:pPr>
            <w:r>
              <w:rPr>
                <w:sz w:val="22"/>
              </w:rPr>
              <w:t>1,2,4</w:t>
            </w:r>
          </w:p>
        </w:tc>
      </w:tr>
      <w:tr w:rsidR="00E17D4C" w14:paraId="10B345D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B929F" w14:textId="263972F7" w:rsidR="00E17D4C" w:rsidRDefault="00E17D4C">
            <w:pPr>
              <w:pStyle w:val="TableRow"/>
            </w:pPr>
            <w:r>
              <w:t xml:space="preserve">Additional 1:1 reading phonic </w:t>
            </w:r>
            <w:r w:rsidR="004D3149">
              <w:t>support.</w:t>
            </w:r>
          </w:p>
          <w:p w14:paraId="1ACD5FB3" w14:textId="77777777" w:rsidR="00E17D4C" w:rsidRDefault="00E17D4C" w:rsidP="00E17D4C">
            <w:pPr>
              <w:pStyle w:val="TableRow"/>
              <w:ind w:left="0"/>
            </w:pPr>
            <w:r>
              <w:t xml:space="preserve">Trained LSA’s to deliver 1:1 Little </w:t>
            </w:r>
            <w:proofErr w:type="spellStart"/>
            <w:r>
              <w:t>Wandle</w:t>
            </w:r>
            <w:proofErr w:type="spellEnd"/>
            <w:r>
              <w:t xml:space="preserve"> Jump up and group </w:t>
            </w:r>
            <w:r w:rsidR="00121DA9">
              <w:t>interventions in</w:t>
            </w:r>
            <w:r>
              <w:t xml:space="preserve"> Year 1 to support with improving reading and writing.</w:t>
            </w:r>
          </w:p>
          <w:p w14:paraId="6680E62A" w14:textId="77777777" w:rsidR="00F46362" w:rsidRDefault="00F46362" w:rsidP="00E17D4C">
            <w:pPr>
              <w:pStyle w:val="TableRow"/>
              <w:ind w:left="0"/>
            </w:pPr>
          </w:p>
          <w:p w14:paraId="22E5654C" w14:textId="0AE842C1" w:rsidR="00F46362" w:rsidRDefault="00F46362" w:rsidP="00E17D4C">
            <w:pPr>
              <w:pStyle w:val="TableRow"/>
              <w:ind w:left="0"/>
            </w:pPr>
            <w:r>
              <w:t xml:space="preserve">LSA = </w:t>
            </w:r>
            <w:r w:rsidR="00841F73">
              <w:t xml:space="preserve"> £</w:t>
            </w:r>
            <w:r w:rsidR="00EA7058">
              <w:t>13,444</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04A20" w14:textId="4D9AA85C" w:rsidR="00D80E4A" w:rsidRDefault="00121DA9" w:rsidP="00E17D4C">
            <w:pPr>
              <w:pStyle w:val="TableRowCentered"/>
              <w:jc w:val="left"/>
            </w:pPr>
            <w:r>
              <w:t xml:space="preserve">Phonics outcomes in 2022 for Year </w:t>
            </w:r>
            <w:r w:rsidRPr="00D16F2E">
              <w:t xml:space="preserve">1 were 63%  </w:t>
            </w:r>
            <w:r w:rsidR="00D16F2E" w:rsidRPr="00D16F2E">
              <w:t xml:space="preserve"> 76% of non-pupil premium passed and 14% of pupil premium which is a gap of 62%</w:t>
            </w:r>
            <w:r>
              <w:t xml:space="preserve"> between disadvantage and other was. By implementing a consistent SSP program and having an LSA trained for the intervention the target pass rate will increase and the gap close. </w:t>
            </w:r>
          </w:p>
          <w:p w14:paraId="3CCB0E5F" w14:textId="02BBA24E" w:rsidR="00B66E22" w:rsidRDefault="008554D6" w:rsidP="00E17D4C">
            <w:pPr>
              <w:pStyle w:val="TableRowCentered"/>
              <w:jc w:val="left"/>
            </w:pPr>
            <w:r>
              <w:t xml:space="preserve">EEF research </w:t>
            </w:r>
            <w:r w:rsidR="00B66E22">
              <w:t xml:space="preserve">Phonics Has a positive impact overall </w:t>
            </w:r>
            <w:proofErr w:type="gramStart"/>
            <w:r w:rsidR="00B66E22">
              <w:t xml:space="preserve">( </w:t>
            </w:r>
            <w:r w:rsidR="002D7A0D">
              <w:t>+</w:t>
            </w:r>
            <w:proofErr w:type="gramEnd"/>
            <w:r w:rsidR="00B66E22">
              <w:t>5 months</w:t>
            </w:r>
            <w:r w:rsidR="002D7A0D">
              <w:t>) component with very extensive evidence and is an important component in the development of early reading skills, particularly for children from disadvantaged backgrounds.</w:t>
            </w:r>
          </w:p>
          <w:p w14:paraId="4713FA70" w14:textId="77777777" w:rsidR="00D80E4A" w:rsidRDefault="00D80E4A" w:rsidP="00E17D4C">
            <w:pPr>
              <w:pStyle w:val="TableRowCentered"/>
              <w:jc w:val="left"/>
            </w:pPr>
          </w:p>
          <w:p w14:paraId="556BD75F" w14:textId="02D88286" w:rsidR="00E17D4C" w:rsidRDefault="00D80E4A" w:rsidP="00E17D4C">
            <w:pPr>
              <w:pStyle w:val="TableRowCentered"/>
              <w:jc w:val="left"/>
            </w:pPr>
            <w:r>
              <w:t>The Education Inspection Framework 2021 states, “A rigorous approach to the teaching of reading develops learners’ confidence and enjoyment in reading”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22B49" w14:textId="1BC1C825" w:rsidR="00E17D4C" w:rsidRDefault="00121DA9">
            <w:pPr>
              <w:pStyle w:val="TableRowCentered"/>
              <w:jc w:val="left"/>
              <w:rPr>
                <w:sz w:val="22"/>
              </w:rPr>
            </w:pPr>
            <w:r>
              <w:rPr>
                <w:sz w:val="22"/>
              </w:rPr>
              <w:t>1</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00F9D930" w:rsidR="00E66558" w:rsidRDefault="00EA7058">
      <w:pPr>
        <w:spacing w:before="240" w:after="120"/>
      </w:pPr>
      <w:r>
        <w:t>Budgeted cost: £13,750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F2EE3" w14:textId="77777777" w:rsidR="00E66558" w:rsidRDefault="007C4609">
            <w:pPr>
              <w:pStyle w:val="TableRow"/>
            </w:pPr>
            <w:r>
              <w:t>Learning Mentors Providing additional support for pupils with a range of needs – emotional, social, behavioural, attendance and punctuality etc</w:t>
            </w:r>
          </w:p>
          <w:p w14:paraId="13A7530D" w14:textId="77777777" w:rsidR="00A55819" w:rsidRDefault="00A55819">
            <w:pPr>
              <w:pStyle w:val="TableRow"/>
            </w:pPr>
          </w:p>
          <w:p w14:paraId="2A7D5538" w14:textId="492D74F2" w:rsidR="00A55819" w:rsidRDefault="00A55819">
            <w:pPr>
              <w:pStyle w:val="TableRow"/>
            </w:pPr>
            <w:r>
              <w:t>10% of learning mentor= £2,500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78C00" w14:textId="77777777" w:rsidR="007C4609" w:rsidRDefault="007C4609">
            <w:pPr>
              <w:pStyle w:val="TableRowCentered"/>
              <w:jc w:val="left"/>
            </w:pPr>
            <w:r>
              <w:t xml:space="preserve">Although EEF evidence for mentoring is not particularly positive (showing a gain of +2 month), </w:t>
            </w:r>
            <w:proofErr w:type="spellStart"/>
            <w:r>
              <w:t>Pinders</w:t>
            </w:r>
            <w:proofErr w:type="spellEnd"/>
            <w:r>
              <w:t xml:space="preserve"> evidence shows the effectiveness of this approach. </w:t>
            </w:r>
          </w:p>
          <w:p w14:paraId="22DAB3F6" w14:textId="77777777" w:rsidR="007C4609" w:rsidRDefault="007C4609">
            <w:pPr>
              <w:pStyle w:val="TableRowCentered"/>
              <w:jc w:val="left"/>
            </w:pPr>
            <w:r>
              <w:t>In-school findings suggests that working with parents and children to increase attendance is beneficial in attainment terms.</w:t>
            </w:r>
          </w:p>
          <w:p w14:paraId="3BF58267" w14:textId="77777777" w:rsidR="007C4609" w:rsidRDefault="007C4609">
            <w:pPr>
              <w:pStyle w:val="TableRowCentered"/>
              <w:jc w:val="left"/>
            </w:pPr>
            <w:r>
              <w:t xml:space="preserve"> In addition, learning mentor interventions have enabled pupils to be more ready for learning. </w:t>
            </w:r>
          </w:p>
          <w:p w14:paraId="7ACDA2B0" w14:textId="77777777" w:rsidR="007C4609" w:rsidRDefault="007C4609">
            <w:pPr>
              <w:pStyle w:val="TableRowCentered"/>
              <w:jc w:val="left"/>
            </w:pPr>
          </w:p>
          <w:p w14:paraId="2A7D5539" w14:textId="54988907" w:rsidR="00E66558" w:rsidRDefault="007C4609">
            <w:pPr>
              <w:pStyle w:val="TableRowCentered"/>
              <w:jc w:val="left"/>
              <w:rPr>
                <w:sz w:val="22"/>
              </w:rPr>
            </w:pPr>
            <w:r w:rsidRPr="00D16F2E">
              <w:lastRenderedPageBreak/>
              <w:t>The majority of pupils</w:t>
            </w:r>
            <w:r>
              <w:t xml:space="preserve"> in school with Learning Mentor involvement are disadvantaged pupils. EEF evidence suggests, ‘that some pupils from disadvantaged backgrounds show low engagement with or have low expectations of schooling. Mentoring interventions may be more beneficial for these pupils, as the development of trusting relationships with an adult or older peer can provide a different source of support.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E7DE5FE" w:rsidR="00E66558" w:rsidRDefault="007C4609">
            <w:pPr>
              <w:pStyle w:val="TableRowCentered"/>
              <w:jc w:val="left"/>
              <w:rPr>
                <w:sz w:val="22"/>
              </w:rPr>
            </w:pPr>
            <w:r>
              <w:rPr>
                <w:sz w:val="22"/>
              </w:rPr>
              <w:lastRenderedPageBreak/>
              <w:t>5,6</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B3EF" w14:textId="77777777" w:rsidR="00FA0E7D" w:rsidRDefault="00FA0E7D" w:rsidP="00FA0E7D">
            <w:pPr>
              <w:pStyle w:val="TableRow"/>
            </w:pPr>
            <w:r>
              <w:t xml:space="preserve">To have an attendance team who are </w:t>
            </w:r>
            <w:r w:rsidR="007C4609">
              <w:t xml:space="preserve">able to identify absence as soon as possible so that this can be reacted to. </w:t>
            </w:r>
          </w:p>
          <w:p w14:paraId="76FBD938" w14:textId="77777777" w:rsidR="00FA0E7D" w:rsidRDefault="007C4609" w:rsidP="00FA0E7D">
            <w:pPr>
              <w:pStyle w:val="TableRow"/>
            </w:pPr>
            <w:r>
              <w:t xml:space="preserve">Attendance </w:t>
            </w:r>
            <w:r w:rsidR="00FA0E7D">
              <w:t xml:space="preserve">Team </w:t>
            </w:r>
            <w:r>
              <w:t xml:space="preserve">to ensure that parents are aware of their child’s attendance. </w:t>
            </w:r>
          </w:p>
          <w:p w14:paraId="42D9BECB" w14:textId="77777777" w:rsidR="00E66558" w:rsidRDefault="007C4609" w:rsidP="00FA0E7D">
            <w:pPr>
              <w:pStyle w:val="TableRow"/>
            </w:pPr>
            <w:r>
              <w:t>Meetings are being held with parents where needed to ensure that attendance percentages are ‘good.’</w:t>
            </w:r>
          </w:p>
          <w:p w14:paraId="2A7D553C" w14:textId="55235E49" w:rsidR="00A55819" w:rsidRDefault="00A55819" w:rsidP="00FA0E7D">
            <w:pPr>
              <w:pStyle w:val="TableRow"/>
              <w:rPr>
                <w:i/>
                <w:sz w:val="22"/>
              </w:rPr>
            </w:pPr>
            <w:r>
              <w:t>£4,300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A937E" w14:textId="392456F3" w:rsidR="00E66558" w:rsidRDefault="00B66E22">
            <w:pPr>
              <w:pStyle w:val="TableRowCentered"/>
              <w:jc w:val="left"/>
            </w:pPr>
            <w:r>
              <w:t>Attendance has been proven to be correlated with attainment.</w:t>
            </w:r>
          </w:p>
          <w:p w14:paraId="4228851D" w14:textId="4D238AAE" w:rsidR="00D42C06" w:rsidRDefault="00D42C06">
            <w:pPr>
              <w:pStyle w:val="TableRowCentered"/>
              <w:jc w:val="left"/>
            </w:pPr>
          </w:p>
          <w:p w14:paraId="35CCD8DF" w14:textId="77777777" w:rsidR="00D42C06" w:rsidRDefault="00D42C06" w:rsidP="00D42C06">
            <w:pPr>
              <w:pStyle w:val="TableRowCentered"/>
              <w:jc w:val="left"/>
            </w:pPr>
            <w:r>
              <w:t>EEF Guide to pupil premium states</w:t>
            </w:r>
          </w:p>
          <w:p w14:paraId="0EA8A314" w14:textId="77777777" w:rsidR="00D42C06" w:rsidRDefault="00D42C06" w:rsidP="00D42C06">
            <w:pPr>
              <w:pStyle w:val="TableRowCentered"/>
              <w:jc w:val="left"/>
            </w:pPr>
            <w:r>
              <w:t>“ Pupil Premium intervention strategies are likely to be most effective when deployed alongside efforts to improve teaching and attend wider barriers to learning such as attendance and behaviour”</w:t>
            </w:r>
          </w:p>
          <w:p w14:paraId="7684F55A" w14:textId="77777777" w:rsidR="00D42C06" w:rsidRDefault="00D42C06" w:rsidP="00D42C06">
            <w:pPr>
              <w:pStyle w:val="TableRowCentered"/>
              <w:jc w:val="left"/>
            </w:pPr>
          </w:p>
          <w:p w14:paraId="65C57BA6" w14:textId="77777777" w:rsidR="00D42C06" w:rsidRDefault="00D42C06" w:rsidP="00D42C06">
            <w:pPr>
              <w:pStyle w:val="TableRowCentered"/>
              <w:jc w:val="left"/>
            </w:pPr>
            <w:r>
              <w:t xml:space="preserve">“The most significant non-academic barriers to success in school, include attendance, behaviour and social and emotional support. </w:t>
            </w:r>
          </w:p>
          <w:p w14:paraId="678C2168" w14:textId="77777777" w:rsidR="00D42C06" w:rsidRDefault="00D42C06">
            <w:pPr>
              <w:pStyle w:val="TableRowCentered"/>
              <w:jc w:val="left"/>
            </w:pPr>
          </w:p>
          <w:p w14:paraId="1B36ED68" w14:textId="77777777" w:rsidR="00FA0E7D" w:rsidRDefault="00FA0E7D">
            <w:pPr>
              <w:pStyle w:val="TableRowCentered"/>
              <w:jc w:val="left"/>
            </w:pPr>
          </w:p>
          <w:p w14:paraId="2A7D553D" w14:textId="52978E32" w:rsidR="00FA0E7D" w:rsidRDefault="00FA0E7D">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B715A0A" w:rsidR="00E66558" w:rsidRDefault="00FA0E7D">
            <w:pPr>
              <w:pStyle w:val="TableRowCentered"/>
              <w:jc w:val="left"/>
              <w:rPr>
                <w:sz w:val="22"/>
              </w:rPr>
            </w:pPr>
            <w:r>
              <w:rPr>
                <w:sz w:val="22"/>
              </w:rPr>
              <w:t>5</w:t>
            </w:r>
          </w:p>
        </w:tc>
      </w:tr>
      <w:tr w:rsidR="00FA0E7D" w14:paraId="62EDC3A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0DDB1" w14:textId="3B675654" w:rsidR="00FA0E7D" w:rsidRDefault="00FA0E7D" w:rsidP="00FA0E7D">
            <w:pPr>
              <w:pStyle w:val="TableRow"/>
            </w:pPr>
            <w:r>
              <w:t xml:space="preserve">Parent Support Adviser </w:t>
            </w:r>
            <w:r w:rsidR="00D42C06">
              <w:t xml:space="preserve">( 2 days a week) </w:t>
            </w:r>
          </w:p>
          <w:p w14:paraId="010B0373" w14:textId="471C39F4" w:rsidR="00D42C06" w:rsidRDefault="00D42C06" w:rsidP="00D42C06">
            <w:pPr>
              <w:pStyle w:val="TableRow"/>
            </w:pPr>
            <w:r>
              <w:t>Targeted family work to support families in overcoming barriers to the pupils learning including attendance.</w:t>
            </w:r>
          </w:p>
          <w:p w14:paraId="4AF7BA10" w14:textId="77777777" w:rsidR="00D42C06" w:rsidRDefault="00D42C06" w:rsidP="00D42C06">
            <w:pPr>
              <w:pStyle w:val="TableRow"/>
              <w:ind w:left="0"/>
            </w:pPr>
            <w:r>
              <w:t>Sign positing and supporting parents to attend interventions that are aimed at improving parenting skills</w:t>
            </w:r>
          </w:p>
          <w:p w14:paraId="13E84B3B" w14:textId="33274799" w:rsidR="00A55819" w:rsidRDefault="00A55819" w:rsidP="00D42C06">
            <w:pPr>
              <w:pStyle w:val="TableRow"/>
              <w:ind w:left="0"/>
            </w:pPr>
            <w:r>
              <w:t>40% =£3,400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54F2" w14:textId="77777777" w:rsidR="00FA0E7D" w:rsidRDefault="00D42C06">
            <w:pPr>
              <w:pStyle w:val="TableRowCentered"/>
              <w:jc w:val="left"/>
            </w:pPr>
            <w:r>
              <w:t>EEF Working with Parents to Support Children’s Learning recommendations highlight that ‘Parents play a crucial role in supporting their children’s learning, and levels of parental engagement are consistently associated with better academic outcomes.’ Parental engagement has a positive impact on average of 4 months’ additional progress. It is crucial to consider how to engage with all parents to avoid widening attainment gaps.</w:t>
            </w:r>
          </w:p>
          <w:p w14:paraId="519AD659" w14:textId="664C7CED" w:rsidR="00D42C06" w:rsidRDefault="00D42C06">
            <w:pPr>
              <w:pStyle w:val="TableRowCentered"/>
              <w:jc w:val="left"/>
            </w:pPr>
            <w:r>
              <w:t>(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DEBD9" w14:textId="7D01C7E6" w:rsidR="00FA0E7D" w:rsidRDefault="00D42C06">
            <w:pPr>
              <w:pStyle w:val="TableRowCentered"/>
              <w:jc w:val="left"/>
              <w:rPr>
                <w:sz w:val="22"/>
              </w:rPr>
            </w:pPr>
            <w:r>
              <w:rPr>
                <w:sz w:val="22"/>
              </w:rPr>
              <w:t>5,6</w:t>
            </w:r>
          </w:p>
        </w:tc>
      </w:tr>
      <w:tr w:rsidR="00D42C06" w14:paraId="73C7EF1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C312" w14:textId="77777777" w:rsidR="00D42C06" w:rsidRDefault="00D42C06" w:rsidP="00FA0E7D">
            <w:pPr>
              <w:pStyle w:val="TableRow"/>
            </w:pPr>
            <w:r>
              <w:t xml:space="preserve">Breakfast Club </w:t>
            </w:r>
          </w:p>
          <w:p w14:paraId="199DBDD2" w14:textId="77777777" w:rsidR="00D42C06" w:rsidRDefault="00D42C06" w:rsidP="00FA0E7D">
            <w:pPr>
              <w:pStyle w:val="TableRow"/>
            </w:pPr>
            <w:r>
              <w:t xml:space="preserve">Providing a free healthy breakfast </w:t>
            </w:r>
            <w:r>
              <w:lastRenderedPageBreak/>
              <w:t>ensure pupils start the day in a positive way ensuring that pupils are not hungry.</w:t>
            </w:r>
          </w:p>
          <w:p w14:paraId="78899BDA" w14:textId="77777777" w:rsidR="00D42C06" w:rsidRDefault="00D42C06" w:rsidP="00FA0E7D">
            <w:pPr>
              <w:pStyle w:val="TableRow"/>
            </w:pPr>
          </w:p>
          <w:p w14:paraId="1689523E" w14:textId="77777777" w:rsidR="00D42C06" w:rsidRDefault="00D42C06" w:rsidP="00FA0E7D">
            <w:pPr>
              <w:pStyle w:val="TableRow"/>
            </w:pPr>
            <w:r>
              <w:t xml:space="preserve">Pupils who struggle to arrive on time encourage to come to breakfast club. </w:t>
            </w:r>
          </w:p>
          <w:p w14:paraId="62FACABF" w14:textId="6069C230" w:rsidR="00A55819" w:rsidRDefault="00EA7058" w:rsidP="00FA0E7D">
            <w:pPr>
              <w:pStyle w:val="TableRow"/>
            </w:pPr>
            <w:r>
              <w:t>£2,200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0E0EC" w14:textId="07D48E1B" w:rsidR="00D42C06" w:rsidRDefault="00D42C06">
            <w:pPr>
              <w:pStyle w:val="TableRowCentered"/>
              <w:jc w:val="left"/>
            </w:pPr>
            <w:r>
              <w:lastRenderedPageBreak/>
              <w:t xml:space="preserve">EEF research 2016 suggests ‘Breakfast clubs that offer pupils in primary schools a free and nutritious meal before school can boost their </w:t>
            </w:r>
            <w:r>
              <w:lastRenderedPageBreak/>
              <w:t>reading, writing and maths results by the equivalent of two months’ progress over the course of a year.’ EEF 2016 reports that ‘the pupils’ concentration and behaviour improved too. This suggests that breakfast clubs provide an opportunity to improve outcomes for all children, not just those who actually attend, by creating better classroom environments.’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187EA" w14:textId="644F02A1" w:rsidR="00D42C06" w:rsidRDefault="00D42C06">
            <w:pPr>
              <w:pStyle w:val="TableRowCentered"/>
              <w:jc w:val="left"/>
              <w:rPr>
                <w:sz w:val="22"/>
              </w:rPr>
            </w:pPr>
            <w:r>
              <w:rPr>
                <w:sz w:val="22"/>
              </w:rPr>
              <w:lastRenderedPageBreak/>
              <w:t>5, 6</w:t>
            </w:r>
          </w:p>
        </w:tc>
      </w:tr>
      <w:tr w:rsidR="00D42C06" w14:paraId="17AFDD0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E0AA4" w14:textId="3AB718E2" w:rsidR="00D42C06" w:rsidRDefault="00D42C06" w:rsidP="00FA0E7D">
            <w:pPr>
              <w:pStyle w:val="TableRow"/>
            </w:pPr>
            <w:r>
              <w:t>Focusing on improving mental health and well-being- school completing the mental health award</w:t>
            </w:r>
          </w:p>
          <w:p w14:paraId="1D4257F7" w14:textId="1C1FF132" w:rsidR="00EA7058" w:rsidRDefault="00EA7058" w:rsidP="00FA0E7D">
            <w:pPr>
              <w:pStyle w:val="TableRow"/>
            </w:pPr>
          </w:p>
          <w:p w14:paraId="1074BB92" w14:textId="690D4625" w:rsidR="00EA7058" w:rsidRDefault="00EA7058" w:rsidP="00FA0E7D">
            <w:pPr>
              <w:pStyle w:val="TableRow"/>
            </w:pPr>
            <w:r>
              <w:t xml:space="preserve">£350 </w:t>
            </w:r>
          </w:p>
          <w:p w14:paraId="2FFAA736" w14:textId="23FF44C5" w:rsidR="00EA7058" w:rsidRDefault="00EA7058" w:rsidP="00FA0E7D">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FD61F" w14:textId="77777777" w:rsidR="00D42C06" w:rsidRDefault="00D42C06">
            <w:pPr>
              <w:pStyle w:val="TableRowCentered"/>
              <w:jc w:val="left"/>
            </w:pPr>
            <w:r>
              <w:t>EEF Guide to pupil premium states</w:t>
            </w:r>
          </w:p>
          <w:p w14:paraId="08B26BF6" w14:textId="5D312DB3" w:rsidR="00D42C06" w:rsidRDefault="00D42C06">
            <w:pPr>
              <w:pStyle w:val="TableRowCentered"/>
              <w:jc w:val="left"/>
            </w:pPr>
            <w:r>
              <w:t>“ Pupil Premium intervention strategies are likely to be most effective when deployed alongside efforts to improve teaching and attend wider barriers to learning such as attendance and behaviour”</w:t>
            </w:r>
          </w:p>
          <w:p w14:paraId="42B300EC" w14:textId="093626F9" w:rsidR="00D42C06" w:rsidRDefault="00D42C06">
            <w:pPr>
              <w:pStyle w:val="TableRowCentered"/>
              <w:jc w:val="left"/>
            </w:pPr>
          </w:p>
          <w:p w14:paraId="7D81E509" w14:textId="1C3AD600" w:rsidR="00D42C06" w:rsidRDefault="00D42C06">
            <w:pPr>
              <w:pStyle w:val="TableRowCentered"/>
              <w:jc w:val="left"/>
            </w:pPr>
            <w:r>
              <w:t xml:space="preserve">“The most significant non-academic barriers to success in school, include attendance, behaviour and social and emotional support. </w:t>
            </w:r>
          </w:p>
          <w:p w14:paraId="3DED91F7" w14:textId="526F08D3" w:rsidR="00D42C06" w:rsidRDefault="00D42C06">
            <w:pPr>
              <w:pStyle w:val="TableRowCentered"/>
              <w:jc w:val="left"/>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59848" w14:textId="1B44F531" w:rsidR="00D42C06" w:rsidRDefault="00D42C06">
            <w:pPr>
              <w:pStyle w:val="TableRowCentered"/>
              <w:jc w:val="left"/>
              <w:rPr>
                <w:sz w:val="22"/>
              </w:rPr>
            </w:pPr>
            <w:r>
              <w:rPr>
                <w:sz w:val="22"/>
              </w:rPr>
              <w:t>5, 6</w:t>
            </w:r>
          </w:p>
        </w:tc>
      </w:tr>
      <w:tr w:rsidR="004D3149" w14:paraId="065843D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062BA" w14:textId="77777777" w:rsidR="004D3149" w:rsidRDefault="004D3149" w:rsidP="004D3149">
            <w:pPr>
              <w:pStyle w:val="TableRow"/>
            </w:pPr>
            <w:r>
              <w:t>Subsidising school trips and experiences Subsidising school trips and experiences including many linked to English and Reading (Theatre trips</w:t>
            </w:r>
          </w:p>
          <w:p w14:paraId="7A1D130B" w14:textId="77777777" w:rsidR="004D3149" w:rsidRDefault="004D3149" w:rsidP="004D3149">
            <w:pPr>
              <w:pStyle w:val="TableRow"/>
            </w:pPr>
            <w:r>
              <w:t>. Providing opportunities that pupils may not ordinarily be exposed to and benefit from.</w:t>
            </w:r>
          </w:p>
          <w:p w14:paraId="6875DC70" w14:textId="77777777" w:rsidR="00EA7058" w:rsidRDefault="00EA7058" w:rsidP="004D3149">
            <w:pPr>
              <w:pStyle w:val="TableRow"/>
            </w:pPr>
          </w:p>
          <w:p w14:paraId="4C62D050" w14:textId="482993DB" w:rsidR="00EA7058" w:rsidRDefault="00EA7058" w:rsidP="004D3149">
            <w:pPr>
              <w:pStyle w:val="TableRow"/>
            </w:pPr>
            <w:r>
              <w:t>£1,000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E67E1" w14:textId="70972151" w:rsidR="004D3149" w:rsidRDefault="004D3149">
            <w:pPr>
              <w:pStyle w:val="TableRowCentered"/>
              <w:jc w:val="left"/>
            </w:pPr>
            <w:r>
              <w:t>Education Inspection Framework 2021 states that schools should provide ‘a curriculum that is ambitious and designed to give all learners, particularly the most disadvantaged and those with special educational needs and/or disabilities (SEND) or high needs, the knowledge and cultural capital they need to succeed in life.’ Ensuring that we offer a range of trips, visits and experiences in essential. Collaborative learning (would happen on most educational trips) is described as having a +5 months impact on progress.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DBE9" w14:textId="77777777" w:rsidR="004D3149" w:rsidRDefault="004D3149">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027DC482" w:rsidR="00E66558" w:rsidRDefault="009D71E8" w:rsidP="00120AB1">
      <w:pPr>
        <w:rPr>
          <w:i/>
          <w:iCs/>
          <w:color w:val="104F75"/>
          <w:sz w:val="28"/>
          <w:szCs w:val="28"/>
        </w:rPr>
      </w:pPr>
      <w:r>
        <w:rPr>
          <w:b/>
          <w:bCs/>
          <w:color w:val="104F75"/>
          <w:sz w:val="28"/>
          <w:szCs w:val="28"/>
        </w:rPr>
        <w:t xml:space="preserve">Total budgeted cost: £ </w:t>
      </w:r>
      <w:r w:rsidR="009B0CBB">
        <w:rPr>
          <w:i/>
          <w:iCs/>
          <w:color w:val="104F75"/>
          <w:sz w:val="28"/>
          <w:szCs w:val="28"/>
        </w:rPr>
        <w:t>79,494</w:t>
      </w:r>
    </w:p>
    <w:p w14:paraId="2DE86780" w14:textId="47D75CCA" w:rsidR="009B0CBB" w:rsidRDefault="009B0CBB" w:rsidP="00120AB1">
      <w:pPr>
        <w:rPr>
          <w:i/>
          <w:iCs/>
          <w:color w:val="104F75"/>
          <w:sz w:val="28"/>
          <w:szCs w:val="28"/>
        </w:rPr>
      </w:pPr>
    </w:p>
    <w:p w14:paraId="2C0F8035" w14:textId="77777777" w:rsidR="009B0CBB" w:rsidRDefault="009B0CBB" w:rsidP="00120AB1">
      <w:pPr>
        <w:rPr>
          <w:i/>
          <w:iCs/>
          <w:color w:val="104F75"/>
          <w:sz w:val="28"/>
          <w:szCs w:val="28"/>
        </w:rPr>
      </w:pPr>
    </w:p>
    <w:p w14:paraId="1E9ABD80" w14:textId="52F378C7" w:rsidR="00920AEF" w:rsidRDefault="00920AEF" w:rsidP="00920AEF">
      <w:pPr>
        <w:pStyle w:val="Heading2"/>
      </w:pPr>
      <w:r>
        <w:lastRenderedPageBreak/>
        <w:t xml:space="preserve">Activity in this academic year 2023-2024This details how we intend to spend our pupil premium (and recovery premium funding) </w:t>
      </w:r>
      <w:r>
        <w:rPr>
          <w:bCs/>
        </w:rPr>
        <w:t>this academic year</w:t>
      </w:r>
      <w:r>
        <w:t xml:space="preserve"> to address the challenges listed above.</w:t>
      </w:r>
    </w:p>
    <w:p w14:paraId="316498FD" w14:textId="77777777" w:rsidR="00920AEF" w:rsidRDefault="00920AEF" w:rsidP="00920AEF">
      <w:pPr>
        <w:pStyle w:val="Heading3"/>
      </w:pPr>
      <w:r>
        <w:t>Teaching (for example, CPD, recruitment and retention)</w:t>
      </w:r>
    </w:p>
    <w:p w14:paraId="7B4DF24E" w14:textId="5D64A490" w:rsidR="00920AEF" w:rsidRDefault="00920AEF" w:rsidP="00920AEF">
      <w:r w:rsidRPr="004E74B9">
        <w:t>Budgeted cost: £</w:t>
      </w:r>
      <w:r w:rsidR="004E74B9" w:rsidRPr="004E74B9">
        <w:t>3,500</w:t>
      </w:r>
      <w:r>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920AEF" w14:paraId="4021F5D3" w14:textId="77777777" w:rsidTr="00921221">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85596B7" w14:textId="77777777" w:rsidR="00920AEF" w:rsidRDefault="00920AEF" w:rsidP="008D492E">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683D867" w14:textId="77777777" w:rsidR="00920AEF" w:rsidRDefault="00920AEF" w:rsidP="008D492E">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B11ACE1" w14:textId="77777777" w:rsidR="00920AEF" w:rsidRDefault="00920AEF" w:rsidP="008D492E">
            <w:pPr>
              <w:pStyle w:val="TableHeader"/>
              <w:jc w:val="left"/>
            </w:pPr>
            <w:r>
              <w:t>Challenge number(s) addressed</w:t>
            </w:r>
          </w:p>
        </w:tc>
      </w:tr>
      <w:tr w:rsidR="00920AEF" w14:paraId="2A82D5ED" w14:textId="77777777" w:rsidTr="0092122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0816E" w14:textId="77777777" w:rsidR="00920AEF" w:rsidRDefault="00920AEF" w:rsidP="008D492E">
            <w:pPr>
              <w:pStyle w:val="TableRow"/>
            </w:pPr>
            <w:r>
              <w:t xml:space="preserve">All teachers in school to be providing quality first teaching to all pupils within the class, ensuring that all pupils needs are being identified and addressed. </w:t>
            </w:r>
          </w:p>
          <w:p w14:paraId="42D5FB50" w14:textId="77777777" w:rsidR="00920AEF" w:rsidRDefault="00920AEF" w:rsidP="008D492E">
            <w:pPr>
              <w:pStyle w:val="TableRow"/>
            </w:pPr>
            <w:r>
              <w:t>Disadvantaged pupils to be identified within the class and all adults working within the class to be fully aware of these pupils. (FSM pupils 1 purple dot)</w:t>
            </w:r>
          </w:p>
          <w:p w14:paraId="5ABAB291" w14:textId="77777777" w:rsidR="004E74B9" w:rsidRDefault="004E74B9" w:rsidP="008D492E">
            <w:pPr>
              <w:pStyle w:val="TableRow"/>
            </w:pPr>
          </w:p>
          <w:p w14:paraId="4CD25ABC" w14:textId="73CA4F52" w:rsidR="004E74B9" w:rsidRDefault="004E74B9" w:rsidP="008D492E">
            <w:pPr>
              <w:pStyle w:val="TableRow"/>
            </w:pPr>
            <w:r>
              <w:t>CPD budget = £3,500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FCF37" w14:textId="77777777" w:rsidR="00920AEF" w:rsidRDefault="00920AEF" w:rsidP="008D492E">
            <w:pPr>
              <w:pStyle w:val="TableRowCentered"/>
              <w:jc w:val="left"/>
            </w:pPr>
            <w:r>
              <w:t>EEF Effective Professional Development Guidance Report tells us that high quality teaching can narrow the disadvantage gap.</w:t>
            </w:r>
          </w:p>
          <w:p w14:paraId="56ED408E" w14:textId="77777777" w:rsidR="00920AEF" w:rsidRDefault="00920AEF" w:rsidP="008D492E">
            <w:pPr>
              <w:pStyle w:val="TableRowCentered"/>
              <w:jc w:val="left"/>
            </w:pPr>
            <w:r>
              <w:t xml:space="preserve"> EEF Guide to PP 2019 states ‘Good teaching is the most important lever schools have to improve outcomes for disadvantaged pupils. Using the Pupil Premium to improve teaching quality benefits all students and has a particularly positive effect on children eligible for the Pupil Premium.’ And ‘Ensuring an effective teacher is in front of every class, and that every teacher is supported to keep improving, is the key ingredient of a successful school and should rightly be the top priority for Pupil Premium spending’. </w:t>
            </w:r>
          </w:p>
          <w:p w14:paraId="66D25DAD" w14:textId="77777777" w:rsidR="00920AEF" w:rsidRDefault="00920AEF" w:rsidP="008D492E">
            <w:pPr>
              <w:pStyle w:val="TableRowCentered"/>
              <w:jc w:val="left"/>
              <w:rPr>
                <w:sz w:val="22"/>
              </w:rPr>
            </w:pPr>
            <w:r>
              <w:t>Supporting the attainment of disadvantaged pupils: articulating success and good practice (DfE November 2015) - More successful schools prioritised quality teaching for all.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0AABD" w14:textId="77777777" w:rsidR="00920AEF" w:rsidRDefault="00920AEF" w:rsidP="008D492E">
            <w:pPr>
              <w:pStyle w:val="TableRowCentered"/>
              <w:jc w:val="left"/>
              <w:rPr>
                <w:sz w:val="22"/>
              </w:rPr>
            </w:pPr>
            <w:r>
              <w:rPr>
                <w:sz w:val="22"/>
              </w:rPr>
              <w:t>1,2,4</w:t>
            </w:r>
          </w:p>
        </w:tc>
      </w:tr>
      <w:tr w:rsidR="00920AEF" w14:paraId="7BF6C8A6" w14:textId="77777777" w:rsidTr="0092122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A096" w14:textId="77777777" w:rsidR="00920AEF" w:rsidRDefault="00920AEF" w:rsidP="008D492E">
            <w:pPr>
              <w:pStyle w:val="TableRow"/>
            </w:pPr>
            <w:r>
              <w:t xml:space="preserve">CPD opportunities (in school and external providers) to support all teaching staff provide quality first teaching to all pupils within the class, ensuring that all pupils needs are being identified and addressed. </w:t>
            </w:r>
          </w:p>
          <w:p w14:paraId="07FEA33D" w14:textId="77777777" w:rsidR="00920AEF" w:rsidRDefault="00920AEF" w:rsidP="008D492E">
            <w:pPr>
              <w:pStyle w:val="TableRow"/>
            </w:pPr>
            <w:r>
              <w:lastRenderedPageBreak/>
              <w:t>CPD opportunities to build knowledge, motivate, teach techniques and embed practice.</w:t>
            </w:r>
          </w:p>
          <w:p w14:paraId="4EC921AB" w14:textId="77777777" w:rsidR="00920AEF" w:rsidRDefault="00920AEF" w:rsidP="008D492E">
            <w:pPr>
              <w:pStyle w:val="TableRow"/>
            </w:pPr>
          </w:p>
          <w:p w14:paraId="25F97216" w14:textId="77777777" w:rsidR="00920AEF" w:rsidRDefault="00920AEF" w:rsidP="008D492E">
            <w:pPr>
              <w:pStyle w:val="TableRow"/>
            </w:pPr>
          </w:p>
          <w:p w14:paraId="6D9A7049" w14:textId="77777777" w:rsidR="00920AEF" w:rsidRDefault="00920AEF" w:rsidP="008D492E">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FE73" w14:textId="1F14F7B7" w:rsidR="000A7F9C" w:rsidRDefault="00920AEF" w:rsidP="000A7F9C">
            <w:pPr>
              <w:pStyle w:val="NormalWeb"/>
              <w:numPr>
                <w:ilvl w:val="0"/>
                <w:numId w:val="16"/>
              </w:numPr>
              <w:shd w:val="clear" w:color="auto" w:fill="FFFFFF"/>
              <w:spacing w:before="0" w:beforeAutospacing="0" w:after="0" w:afterAutospacing="0"/>
              <w:ind w:left="300"/>
              <w:rPr>
                <w:rFonts w:ascii="Arial" w:hAnsi="Arial" w:cs="Arial"/>
                <w:color w:val="0B0C0C"/>
              </w:rPr>
            </w:pPr>
            <w:r w:rsidRPr="000A7F9C">
              <w:lastRenderedPageBreak/>
              <w:t>Ofsted School Inspection Handbook 202</w:t>
            </w:r>
            <w:r w:rsidR="000A7F9C" w:rsidRPr="000A7F9C">
              <w:t>3</w:t>
            </w:r>
            <w:r>
              <w:t xml:space="preserve"> states, “</w:t>
            </w:r>
            <w:r w:rsidR="000A7F9C">
              <w:rPr>
                <w:rFonts w:ascii="Arial" w:hAnsi="Arial" w:cs="Arial"/>
                <w:color w:val="0B0C0C"/>
              </w:rPr>
              <w:t>teachers have good knowledge of the subject(s) and courses they teach. Leaders provide effective support, including for those teaching outside their main areas of expertise</w:t>
            </w:r>
          </w:p>
          <w:p w14:paraId="58D2867F" w14:textId="01145B58" w:rsidR="00920AEF" w:rsidRDefault="00920AEF" w:rsidP="008D492E">
            <w:pPr>
              <w:pStyle w:val="TableRowCentered"/>
              <w:jc w:val="left"/>
            </w:pPr>
          </w:p>
          <w:p w14:paraId="1F7E9838" w14:textId="77777777" w:rsidR="00920AEF" w:rsidRDefault="00920AEF" w:rsidP="008D492E">
            <w:pPr>
              <w:pStyle w:val="TableRowCentered"/>
              <w:jc w:val="left"/>
            </w:pPr>
          </w:p>
          <w:p w14:paraId="56A26D44" w14:textId="77777777" w:rsidR="00920AEF" w:rsidRDefault="00920AEF" w:rsidP="008D492E">
            <w:pPr>
              <w:pStyle w:val="TableRowCentered"/>
              <w:jc w:val="left"/>
            </w:pPr>
            <w:r>
              <w:t xml:space="preserve"> EEF Effective Professional Development Guidance Report tells </w:t>
            </w:r>
            <w:r>
              <w:lastRenderedPageBreak/>
              <w:t xml:space="preserve">us that high quality teaching can narrow the disadvantage gap </w:t>
            </w:r>
          </w:p>
          <w:p w14:paraId="3046AA23" w14:textId="77777777" w:rsidR="00920AEF" w:rsidRDefault="00920AEF" w:rsidP="008D492E">
            <w:pPr>
              <w:pStyle w:val="TableRowCentered"/>
              <w:jc w:val="left"/>
            </w:pPr>
          </w:p>
          <w:p w14:paraId="21F9D1CA" w14:textId="77777777" w:rsidR="00920AEF" w:rsidRDefault="00920AEF" w:rsidP="008D492E">
            <w:pPr>
              <w:pStyle w:val="TableRowCentered"/>
              <w:jc w:val="left"/>
              <w:rPr>
                <w:sz w:val="22"/>
              </w:rPr>
            </w:pPr>
            <w:r>
              <w:rPr>
                <w:sz w:val="22"/>
              </w:rPr>
              <w:t>EEF guide to Pupil Premium states</w:t>
            </w:r>
          </w:p>
          <w:p w14:paraId="07F1FA65" w14:textId="77777777" w:rsidR="00920AEF" w:rsidRDefault="00920AEF" w:rsidP="008D492E">
            <w:pPr>
              <w:pStyle w:val="TableRowCentered"/>
              <w:jc w:val="left"/>
              <w:rPr>
                <w:sz w:val="22"/>
              </w:rPr>
            </w:pPr>
            <w:proofErr w:type="gramStart"/>
            <w:r>
              <w:rPr>
                <w:sz w:val="22"/>
              </w:rPr>
              <w:t>“ Good</w:t>
            </w:r>
            <w:proofErr w:type="gramEnd"/>
            <w:r>
              <w:rPr>
                <w:sz w:val="22"/>
              </w:rPr>
              <w:t xml:space="preserve"> teaching is the most important lever schools have to improve outcomes for disadvantage pupils. Using pupil premium to improve teaching quality benefits all students and has a particular positive affect on children eligible for pupil premium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F9728" w14:textId="77777777" w:rsidR="00920AEF" w:rsidRDefault="00920AEF" w:rsidP="008D492E">
            <w:pPr>
              <w:pStyle w:val="TableRowCentered"/>
              <w:jc w:val="left"/>
              <w:rPr>
                <w:sz w:val="22"/>
              </w:rPr>
            </w:pPr>
            <w:r>
              <w:rPr>
                <w:sz w:val="22"/>
              </w:rPr>
              <w:lastRenderedPageBreak/>
              <w:t>1,2,4,6</w:t>
            </w:r>
          </w:p>
        </w:tc>
      </w:tr>
      <w:tr w:rsidR="00920AEF" w14:paraId="354C7700" w14:textId="77777777" w:rsidTr="0092122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C7074" w14:textId="77777777" w:rsidR="00920AEF" w:rsidRDefault="00920AEF" w:rsidP="008D492E">
            <w:pPr>
              <w:pStyle w:val="TableRow"/>
            </w:pPr>
            <w:r>
              <w:t>Provision maps to be in place and updated termly so that all staff are aware of and understand the needs of the pupils. Pupil progress meetings once termly focusing on the attainment and progress of pupils including disadvantaged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B25E5" w14:textId="77777777" w:rsidR="000A7F9C" w:rsidRPr="000A7F9C" w:rsidRDefault="00920AEF" w:rsidP="000A7F9C">
            <w:pPr>
              <w:pStyle w:val="NormalWeb"/>
              <w:numPr>
                <w:ilvl w:val="0"/>
                <w:numId w:val="15"/>
              </w:numPr>
              <w:shd w:val="clear" w:color="auto" w:fill="FFFFFF"/>
              <w:spacing w:before="0" w:beforeAutospacing="0" w:after="0" w:afterAutospacing="0"/>
              <w:ind w:left="300"/>
              <w:rPr>
                <w:rFonts w:ascii="Arial" w:hAnsi="Arial" w:cs="Arial"/>
                <w:color w:val="0B0C0C"/>
              </w:rPr>
            </w:pPr>
            <w:r w:rsidRPr="000A7F9C">
              <w:t>Ofsted inspection framework 20</w:t>
            </w:r>
            <w:r w:rsidR="000A7F9C" w:rsidRPr="000A7F9C">
              <w:t xml:space="preserve">23 </w:t>
            </w:r>
            <w:r w:rsidRPr="000A7F9C">
              <w:t>states ‘</w:t>
            </w:r>
          </w:p>
          <w:p w14:paraId="728F887C" w14:textId="64ADEAF2" w:rsidR="000A7F9C" w:rsidRDefault="000A7F9C" w:rsidP="000A7F9C">
            <w:pPr>
              <w:pStyle w:val="NormalWeb"/>
              <w:numPr>
                <w:ilvl w:val="0"/>
                <w:numId w:val="15"/>
              </w:numPr>
              <w:shd w:val="clear" w:color="auto" w:fill="FFFFFF"/>
              <w:spacing w:before="0" w:beforeAutospacing="0" w:after="0" w:afterAutospacing="0"/>
              <w:ind w:left="300"/>
              <w:rPr>
                <w:rFonts w:ascii="Arial" w:hAnsi="Arial" w:cs="Arial"/>
                <w:color w:val="0B0C0C"/>
              </w:rPr>
            </w:pPr>
            <w:r w:rsidRPr="000A7F9C">
              <w:t>T</w:t>
            </w:r>
            <w:r w:rsidRPr="000A7F9C">
              <w:rPr>
                <w:rFonts w:ascii="Arial" w:hAnsi="Arial" w:cs="Arial"/>
                <w:color w:val="0B0C0C"/>
              </w:rPr>
              <w:t>he</w:t>
            </w:r>
            <w:r>
              <w:rPr>
                <w:rFonts w:ascii="Arial" w:hAnsi="Arial" w:cs="Arial"/>
                <w:color w:val="0B0C0C"/>
              </w:rPr>
              <w:t xml:space="preserve"> provider has the same academic, technical or vocational ambitions for almost all learners. Where this is not practical – for example, for some learners with high levels of SEND – its curriculum is designed to be ambitious and to meet their needs</w:t>
            </w:r>
          </w:p>
          <w:p w14:paraId="51F2FE90" w14:textId="0177F8C7" w:rsidR="00920AEF" w:rsidRDefault="00920AEF" w:rsidP="008D492E">
            <w:pPr>
              <w:pStyle w:val="TableRowCentered"/>
              <w:jc w:val="left"/>
            </w:pPr>
          </w:p>
          <w:p w14:paraId="721CADC8" w14:textId="77777777" w:rsidR="00920AEF" w:rsidRDefault="00920AEF" w:rsidP="008D492E">
            <w:pPr>
              <w:pStyle w:val="TableRowCentered"/>
              <w:jc w:val="left"/>
            </w:pPr>
          </w:p>
          <w:p w14:paraId="5143B8D5" w14:textId="77777777" w:rsidR="00920AEF" w:rsidRDefault="00920AEF" w:rsidP="008D492E">
            <w:pPr>
              <w:pStyle w:val="TableRowCentered"/>
              <w:jc w:val="left"/>
            </w:pPr>
            <w:r>
              <w:t>EEF Guide to PP 2019 states ‘Good teaching is the most important lever schools have to improve outcomes for disadvantaged pupils. Using the Pupil Premium to improve teaching quality benefits all students and has a particularly positive effect on children eligible for pupil premium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A1DD" w14:textId="77777777" w:rsidR="00920AEF" w:rsidRDefault="00920AEF" w:rsidP="008D492E">
            <w:pPr>
              <w:pStyle w:val="TableRowCentered"/>
              <w:jc w:val="left"/>
              <w:rPr>
                <w:sz w:val="22"/>
              </w:rPr>
            </w:pPr>
            <w:r>
              <w:rPr>
                <w:sz w:val="22"/>
              </w:rPr>
              <w:t>1,2,4</w:t>
            </w:r>
          </w:p>
        </w:tc>
      </w:tr>
      <w:tr w:rsidR="00920AEF" w14:paraId="1AD57D30" w14:textId="77777777" w:rsidTr="0092122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DFB10" w14:textId="77777777" w:rsidR="00920AEF" w:rsidRDefault="00920AEF" w:rsidP="008D492E">
            <w:pPr>
              <w:pStyle w:val="TableRow"/>
            </w:pPr>
            <w:r>
              <w:t>To develop mental strategies relating to multiplication and division</w:t>
            </w:r>
          </w:p>
          <w:p w14:paraId="69157A43" w14:textId="77777777" w:rsidR="00920AEF" w:rsidRDefault="00920AEF" w:rsidP="008D492E">
            <w:pPr>
              <w:pStyle w:val="TableRow"/>
            </w:pPr>
          </w:p>
          <w:p w14:paraId="78005A4B" w14:textId="77777777" w:rsidR="00920AEF" w:rsidRDefault="00920AEF" w:rsidP="008D492E">
            <w:pPr>
              <w:pStyle w:val="TableRow"/>
            </w:pPr>
            <w:r>
              <w:t>To review the teaching sequence to ensure support for marginal children whilst catering for the greater depth.</w:t>
            </w:r>
          </w:p>
          <w:p w14:paraId="4094D60C" w14:textId="77777777" w:rsidR="00920AEF" w:rsidRDefault="00920AEF" w:rsidP="008D492E">
            <w:pPr>
              <w:pStyle w:val="TableRow"/>
            </w:pPr>
          </w:p>
          <w:p w14:paraId="28E46C4B" w14:textId="77777777" w:rsidR="00920AEF" w:rsidRDefault="00920AEF" w:rsidP="008D492E">
            <w:pPr>
              <w:pStyle w:val="TableRow"/>
              <w:ind w:lef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3C3B" w14:textId="77777777" w:rsidR="00920AEF" w:rsidRDefault="00920AEF" w:rsidP="008D492E">
            <w:pPr>
              <w:pStyle w:val="TableRowCentered"/>
              <w:jc w:val="left"/>
              <w:rPr>
                <w:sz w:val="22"/>
              </w:rPr>
            </w:pPr>
            <w:r>
              <w:rPr>
                <w:sz w:val="22"/>
              </w:rPr>
              <w:t>EEF guide to Pupil Premium states</w:t>
            </w:r>
          </w:p>
          <w:p w14:paraId="3863CD22" w14:textId="77777777" w:rsidR="00920AEF" w:rsidRDefault="00920AEF" w:rsidP="008D492E">
            <w:pPr>
              <w:pStyle w:val="TableRowCentered"/>
              <w:jc w:val="left"/>
              <w:rPr>
                <w:sz w:val="22"/>
              </w:rPr>
            </w:pPr>
            <w:proofErr w:type="gramStart"/>
            <w:r>
              <w:rPr>
                <w:sz w:val="22"/>
              </w:rPr>
              <w:t>“ Good</w:t>
            </w:r>
            <w:proofErr w:type="gramEnd"/>
            <w:r>
              <w:rPr>
                <w:sz w:val="22"/>
              </w:rPr>
              <w:t xml:space="preserve"> teaching is the most important lever schools have to improve outcomes for disadvantage pupils. Using pupil premium to improve teaching quality benefits all students and has a particular positive affect on children eligible for pupil premium</w:t>
            </w:r>
          </w:p>
          <w:p w14:paraId="1E094DFD" w14:textId="04ED6B44" w:rsidR="00920AEF" w:rsidRDefault="00920AEF" w:rsidP="00920AEF">
            <w:pPr>
              <w:pStyle w:val="TableRowCentered"/>
              <w:jc w:val="left"/>
            </w:pPr>
            <w:r>
              <w:t xml:space="preserve">For targeted marginal pupils to be targeted and tracked fortnightly and strategies, scaffolding discussed, </w:t>
            </w:r>
            <w:proofErr w:type="spellStart"/>
            <w:proofErr w:type="gramStart"/>
            <w:r>
              <w:t>impact,measured</w:t>
            </w:r>
            <w:proofErr w:type="spellEnd"/>
            <w:proofErr w:type="gramEnd"/>
            <w:r>
              <w:t>.</w:t>
            </w:r>
          </w:p>
          <w:p w14:paraId="55E28C1B" w14:textId="273059B0" w:rsidR="00920AEF" w:rsidRDefault="00920AEF" w:rsidP="00920AEF">
            <w:pPr>
              <w:pStyle w:val="TableRowCentered"/>
              <w:jc w:val="left"/>
            </w:pPr>
            <w:r>
              <w:t>Coaching to be provided by subject leader.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5DE7E" w14:textId="77777777" w:rsidR="00920AEF" w:rsidRDefault="00920AEF" w:rsidP="008D492E">
            <w:pPr>
              <w:pStyle w:val="TableRowCentered"/>
              <w:jc w:val="left"/>
              <w:rPr>
                <w:sz w:val="22"/>
              </w:rPr>
            </w:pPr>
            <w:r>
              <w:rPr>
                <w:sz w:val="22"/>
              </w:rPr>
              <w:t>2</w:t>
            </w:r>
          </w:p>
        </w:tc>
      </w:tr>
      <w:tr w:rsidR="00920AEF" w14:paraId="277112DE" w14:textId="77777777" w:rsidTr="0092122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3B698" w14:textId="77777777" w:rsidR="00920AEF" w:rsidRDefault="00921221" w:rsidP="008D492E">
            <w:pPr>
              <w:pStyle w:val="TableRow"/>
            </w:pPr>
            <w:r>
              <w:t>For Social Emotional Literacy strategy for school with timetabled teach slots weekly.</w:t>
            </w:r>
          </w:p>
          <w:p w14:paraId="74E02552" w14:textId="77777777" w:rsidR="00921221" w:rsidRDefault="00921221" w:rsidP="008D492E">
            <w:pPr>
              <w:pStyle w:val="TableRow"/>
            </w:pPr>
          </w:p>
          <w:p w14:paraId="0A5EE3E0" w14:textId="77777777" w:rsidR="00921221" w:rsidRDefault="00921221" w:rsidP="008D492E">
            <w:pPr>
              <w:pStyle w:val="TableRow"/>
            </w:pPr>
          </w:p>
          <w:p w14:paraId="67AFD16D" w14:textId="77777777" w:rsidR="00921221" w:rsidRDefault="00921221" w:rsidP="008D492E">
            <w:pPr>
              <w:pStyle w:val="TableRow"/>
            </w:pPr>
          </w:p>
          <w:p w14:paraId="728A9E02" w14:textId="77777777" w:rsidR="00921221" w:rsidRDefault="00921221" w:rsidP="008D492E">
            <w:pPr>
              <w:pStyle w:val="TableRow"/>
            </w:pPr>
          </w:p>
          <w:p w14:paraId="0B306632" w14:textId="6967EE7C" w:rsidR="00921221" w:rsidRDefault="00921221" w:rsidP="00921221">
            <w:pPr>
              <w:pStyle w:val="TableRow"/>
              <w:ind w:left="0"/>
            </w:pPr>
            <w:r>
              <w:t>ELSA for an LSA £500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054CB" w14:textId="77777777" w:rsidR="00921221" w:rsidRPr="00921221" w:rsidRDefault="00921221" w:rsidP="00921221">
            <w:pPr>
              <w:pBdr>
                <w:top w:val="single" w:sz="2" w:space="0" w:color="EEEEEE"/>
                <w:left w:val="single" w:sz="2" w:space="0" w:color="EEEEEE"/>
                <w:bottom w:val="single" w:sz="2" w:space="0" w:color="EEEEEE"/>
                <w:right w:val="single" w:sz="2" w:space="0" w:color="EEEEEE"/>
              </w:pBdr>
              <w:suppressAutoHyphens w:val="0"/>
              <w:autoSpaceDN/>
              <w:spacing w:after="300" w:line="240" w:lineRule="auto"/>
              <w:rPr>
                <w:rFonts w:cs="Arial"/>
                <w:color w:val="000000"/>
              </w:rPr>
            </w:pPr>
            <w:r w:rsidRPr="00921221">
              <w:rPr>
                <w:rFonts w:cs="Arial"/>
                <w:color w:val="000000"/>
              </w:rPr>
              <w:lastRenderedPageBreak/>
              <w:t xml:space="preserve">Improving Social and Emotional Learning in Primary Schools reviews the best available research to offer school leaders six practical recommendations to support good SEL for </w:t>
            </w:r>
            <w:r w:rsidRPr="00921221">
              <w:rPr>
                <w:rFonts w:cs="Arial"/>
                <w:color w:val="000000"/>
              </w:rPr>
              <w:lastRenderedPageBreak/>
              <w:t>all children. It stresses this is especially important for children from disadvantaged backgrounds and other vulnerable groups, who, on average, have weaker SEL skills at all ages than their better-off classmates.</w:t>
            </w:r>
          </w:p>
          <w:p w14:paraId="4A41B401" w14:textId="77777777" w:rsidR="00921221" w:rsidRPr="00921221" w:rsidRDefault="00921221" w:rsidP="00921221">
            <w:pPr>
              <w:pBdr>
                <w:top w:val="single" w:sz="2" w:space="0" w:color="EEEEEE"/>
                <w:left w:val="single" w:sz="2" w:space="0" w:color="EEEEEE"/>
                <w:bottom w:val="single" w:sz="2" w:space="0" w:color="EEEEEE"/>
                <w:right w:val="single" w:sz="2" w:space="0" w:color="EEEEEE"/>
              </w:pBdr>
              <w:suppressAutoHyphens w:val="0"/>
              <w:autoSpaceDN/>
              <w:spacing w:before="300" w:after="0" w:line="240" w:lineRule="auto"/>
              <w:rPr>
                <w:rFonts w:cs="Arial"/>
                <w:color w:val="000000"/>
              </w:rPr>
            </w:pPr>
            <w:r w:rsidRPr="00921221">
              <w:rPr>
                <w:rFonts w:cs="Arial"/>
                <w:color w:val="000000"/>
              </w:rPr>
              <w:t>Evidence from the EEF’s Teaching and Learning Toolkit suggests that effective SEL can lead to learning gains of +4 months over the course of a year. </w:t>
            </w:r>
          </w:p>
          <w:p w14:paraId="5ACD31C7" w14:textId="646DE604" w:rsidR="00920AEF" w:rsidRDefault="00920AEF" w:rsidP="008D492E">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B802E" w14:textId="77777777" w:rsidR="00920AEF" w:rsidRDefault="00920AEF" w:rsidP="008D492E">
            <w:pPr>
              <w:pStyle w:val="TableRowCentered"/>
              <w:jc w:val="left"/>
              <w:rPr>
                <w:sz w:val="22"/>
              </w:rPr>
            </w:pPr>
          </w:p>
        </w:tc>
      </w:tr>
    </w:tbl>
    <w:p w14:paraId="37EDA44B" w14:textId="77777777" w:rsidR="00920AEF" w:rsidRDefault="00920AEF" w:rsidP="00920AEF">
      <w:pPr>
        <w:keepNext/>
        <w:spacing w:after="60"/>
        <w:outlineLvl w:val="1"/>
      </w:pPr>
    </w:p>
    <w:p w14:paraId="32C49C53" w14:textId="77777777" w:rsidR="00920AEF" w:rsidRDefault="00920AEF" w:rsidP="00920AEF">
      <w:pPr>
        <w:rPr>
          <w:b/>
          <w:bCs/>
          <w:color w:val="104F75"/>
          <w:sz w:val="28"/>
          <w:szCs w:val="28"/>
        </w:rPr>
      </w:pPr>
    </w:p>
    <w:p w14:paraId="3BADF624" w14:textId="77777777" w:rsidR="00920AEF" w:rsidRDefault="00920AEF" w:rsidP="00920AEF">
      <w:pPr>
        <w:rPr>
          <w:b/>
          <w:bCs/>
          <w:color w:val="104F75"/>
          <w:sz w:val="28"/>
          <w:szCs w:val="28"/>
        </w:rPr>
      </w:pPr>
    </w:p>
    <w:p w14:paraId="1BC8A2B0" w14:textId="77777777" w:rsidR="00920AEF" w:rsidRDefault="00920AEF" w:rsidP="00920AEF">
      <w:pPr>
        <w:rPr>
          <w:b/>
          <w:bCs/>
          <w:color w:val="104F75"/>
          <w:sz w:val="28"/>
          <w:szCs w:val="28"/>
        </w:rPr>
      </w:pPr>
    </w:p>
    <w:p w14:paraId="7B160B15" w14:textId="77777777" w:rsidR="00920AEF" w:rsidRDefault="00920AEF" w:rsidP="00920AEF">
      <w:pPr>
        <w:rPr>
          <w:b/>
          <w:bCs/>
          <w:color w:val="104F75"/>
          <w:sz w:val="28"/>
          <w:szCs w:val="28"/>
        </w:rPr>
      </w:pPr>
      <w:r>
        <w:rPr>
          <w:b/>
          <w:bCs/>
          <w:color w:val="104F75"/>
          <w:sz w:val="28"/>
          <w:szCs w:val="28"/>
        </w:rPr>
        <w:t xml:space="preserve">Targeted academic support (for example, tutoring, one-to-one support structured interventions) </w:t>
      </w:r>
    </w:p>
    <w:p w14:paraId="17B419F8" w14:textId="51C13D3D" w:rsidR="00920AEF" w:rsidRDefault="00920AEF" w:rsidP="00920AEF">
      <w:r w:rsidRPr="004E74B9">
        <w:t xml:space="preserve">Budgeted cost: £ </w:t>
      </w:r>
      <w:r w:rsidR="000A7F9C" w:rsidRPr="004E74B9">
        <w:t>64</w:t>
      </w:r>
      <w:r w:rsidR="000A7F9C">
        <w:t xml:space="preserve">,244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920AEF" w14:paraId="37DC773C" w14:textId="77777777" w:rsidTr="002519E9">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35503F3" w14:textId="77777777" w:rsidR="00920AEF" w:rsidRDefault="00920AEF" w:rsidP="008D492E">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F857EB6" w14:textId="77777777" w:rsidR="00920AEF" w:rsidRDefault="00920AEF" w:rsidP="008D492E">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F5AC24A" w14:textId="77777777" w:rsidR="00920AEF" w:rsidRDefault="00920AEF" w:rsidP="008D492E">
            <w:pPr>
              <w:pStyle w:val="TableHeader"/>
              <w:jc w:val="left"/>
            </w:pPr>
            <w:r>
              <w:t>Challenge number(s) addressed</w:t>
            </w:r>
          </w:p>
        </w:tc>
      </w:tr>
      <w:tr w:rsidR="00920AEF" w14:paraId="720E0978" w14:textId="77777777" w:rsidTr="002519E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71749" w14:textId="77777777" w:rsidR="00920AEF" w:rsidRDefault="00920AEF" w:rsidP="008D492E">
            <w:pPr>
              <w:pStyle w:val="TableRow"/>
            </w:pPr>
            <w:r>
              <w:t xml:space="preserve">Small group tuition for </w:t>
            </w:r>
          </w:p>
          <w:p w14:paraId="19A500DF" w14:textId="77777777" w:rsidR="00920AEF" w:rsidRDefault="00920AEF" w:rsidP="008D492E">
            <w:pPr>
              <w:pStyle w:val="TableRow"/>
            </w:pPr>
            <w:r>
              <w:t xml:space="preserve">Individualised support for R, M for pupils in Year 6 to support with curriculum objectives in preparation for SATs. </w:t>
            </w:r>
          </w:p>
          <w:p w14:paraId="6A1F2B13" w14:textId="77777777" w:rsidR="00920AEF" w:rsidRDefault="00920AEF" w:rsidP="008D492E">
            <w:pPr>
              <w:pStyle w:val="TableRow"/>
            </w:pPr>
            <w:r>
              <w:t>Individualised support for R, W, M for pupils in Year 3/</w:t>
            </w:r>
            <w:proofErr w:type="gramStart"/>
            <w:r>
              <w:t>4  to</w:t>
            </w:r>
            <w:proofErr w:type="gramEnd"/>
            <w:r>
              <w:t xml:space="preserve"> support with curriculum objectives </w:t>
            </w:r>
          </w:p>
          <w:p w14:paraId="48C45D5B" w14:textId="77777777" w:rsidR="00920AEF" w:rsidRDefault="00920AEF" w:rsidP="008D492E">
            <w:pPr>
              <w:pStyle w:val="TableRow"/>
            </w:pPr>
            <w:r>
              <w:t>Targeted support for pupils to address misconceptions, gaps and weaknesses.</w:t>
            </w:r>
          </w:p>
          <w:p w14:paraId="303E43A7" w14:textId="77777777" w:rsidR="00920AEF" w:rsidRDefault="00920AEF" w:rsidP="008D492E">
            <w:pPr>
              <w:pStyle w:val="TableRow"/>
            </w:pPr>
          </w:p>
          <w:p w14:paraId="5FB61E1B" w14:textId="70784A24" w:rsidR="00920AEF" w:rsidRDefault="00920AEF" w:rsidP="008D492E">
            <w:pPr>
              <w:pStyle w:val="TableRow"/>
            </w:pPr>
            <w:r>
              <w:t xml:space="preserve">Percentage cost of LSA support for </w:t>
            </w:r>
            <w:r>
              <w:lastRenderedPageBreak/>
              <w:t xml:space="preserve">groups within </w:t>
            </w:r>
            <w:r w:rsidRPr="004E74B9">
              <w:t>class – £</w:t>
            </w:r>
            <w:r w:rsidR="004E74B9" w:rsidRPr="004E74B9">
              <w:t>35,721</w:t>
            </w:r>
          </w:p>
          <w:p w14:paraId="68ADD3BD" w14:textId="463C8912" w:rsidR="00920AEF" w:rsidRDefault="00920AEF" w:rsidP="008D492E">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E302" w14:textId="77777777" w:rsidR="00920AEF" w:rsidRDefault="00920AEF" w:rsidP="008D492E">
            <w:pPr>
              <w:pStyle w:val="TableRowCentered"/>
              <w:jc w:val="left"/>
            </w:pPr>
            <w:r>
              <w:lastRenderedPageBreak/>
              <w:t xml:space="preserve">EEF PP Guidance 2019 ‘Evidence consistently shows the positive impact that targeted academic support can have, including on those who are not making good progress across the spectrum of achievement.’ Small group tuition has an average impact of four months’ additional progress over the course of a year. (EEF) </w:t>
            </w:r>
          </w:p>
          <w:p w14:paraId="0A31AC68" w14:textId="77777777" w:rsidR="00920AEF" w:rsidRDefault="00920AEF" w:rsidP="008D492E">
            <w:pPr>
              <w:pStyle w:val="TableRowCentered"/>
              <w:jc w:val="left"/>
            </w:pPr>
          </w:p>
          <w:p w14:paraId="2EAFBBD1" w14:textId="77777777" w:rsidR="00920AEF" w:rsidRDefault="00920AEF" w:rsidP="008D492E">
            <w:pPr>
              <w:pStyle w:val="TableRowCentered"/>
              <w:jc w:val="left"/>
              <w:rPr>
                <w:sz w:val="22"/>
              </w:rPr>
            </w:pPr>
            <w:r>
              <w:t>EEF highlights, ‘Small group tuition is most likely to be effective if it is targeted at pupils’ specific needs.’ Before EG starts an intervention with a group of pupils, class teachers provide objectives for pupils to focus on, this allows EG to plan lesson that are targeted at achieving these objectives.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516F2" w14:textId="77777777" w:rsidR="00920AEF" w:rsidRDefault="00920AEF" w:rsidP="008D492E">
            <w:pPr>
              <w:pStyle w:val="TableRowCentered"/>
              <w:jc w:val="left"/>
              <w:rPr>
                <w:sz w:val="22"/>
              </w:rPr>
            </w:pPr>
            <w:r>
              <w:rPr>
                <w:sz w:val="22"/>
              </w:rPr>
              <w:t>1,2</w:t>
            </w:r>
          </w:p>
        </w:tc>
      </w:tr>
      <w:tr w:rsidR="00920AEF" w14:paraId="5F04B7D0" w14:textId="77777777" w:rsidTr="002519E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2C58" w14:textId="77777777" w:rsidR="00920AEF" w:rsidRDefault="00920AEF" w:rsidP="008D492E">
            <w:pPr>
              <w:pStyle w:val="TableRow"/>
            </w:pPr>
            <w:r>
              <w:t xml:space="preserve">To ensure quality of daily teaching and provision and sharing expertise for SEND pupils across school. Responsibilities include: Planning for and delivering interventions Develop Teaching Assistants </w:t>
            </w:r>
            <w:proofErr w:type="gramStart"/>
            <w:r>
              <w:t>practice</w:t>
            </w:r>
            <w:proofErr w:type="gramEnd"/>
            <w:r>
              <w:t xml:space="preserve"> Track pupil progress Monitor and Evaluate Provides knowledge and advice to staff</w:t>
            </w:r>
          </w:p>
          <w:p w14:paraId="2C47E73D" w14:textId="77777777" w:rsidR="00920AEF" w:rsidRDefault="00920AEF" w:rsidP="008D492E">
            <w:pPr>
              <w:pStyle w:val="TableRow"/>
            </w:pPr>
          </w:p>
          <w:p w14:paraId="5D7EDCA2" w14:textId="77777777" w:rsidR="00920AEF" w:rsidRDefault="00920AEF" w:rsidP="008D492E">
            <w:pPr>
              <w:pStyle w:val="TableRow"/>
              <w:rPr>
                <w:i/>
                <w:sz w:val="22"/>
              </w:rPr>
            </w:pPr>
            <w:proofErr w:type="gramStart"/>
            <w:r>
              <w:t>SENCO  time</w:t>
            </w:r>
            <w:proofErr w:type="gramEnd"/>
            <w:r>
              <w:t xml:space="preserve"> for training and monitoring of interventions = one hour a week £2,500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2C02" w14:textId="77777777" w:rsidR="00920AEF" w:rsidRDefault="00920AEF" w:rsidP="008D492E">
            <w:pPr>
              <w:pStyle w:val="TableRowCentered"/>
              <w:jc w:val="left"/>
            </w:pPr>
            <w:r w:rsidRPr="00920AEF">
              <w:rPr>
                <w:highlight w:val="yellow"/>
              </w:rPr>
              <w:t>As 38%</w:t>
            </w:r>
            <w:r>
              <w:t xml:space="preserve"> of all Pupil Premium pupils across school have SEND we feel it is important that there is a member of staff in school to ensure that these pupils consistently receive high quality provision to ensure that they make progress.</w:t>
            </w:r>
          </w:p>
          <w:p w14:paraId="4B5871DE" w14:textId="77777777" w:rsidR="00920AEF" w:rsidRDefault="00920AEF" w:rsidP="008D492E">
            <w:pPr>
              <w:pStyle w:val="TableRowCentered"/>
              <w:jc w:val="left"/>
            </w:pPr>
            <w:r>
              <w:t xml:space="preserve"> Early Years Toolkit (EEF) suggests potential gains of an extra 6 months for communication and language approaches. The </w:t>
            </w:r>
            <w:proofErr w:type="spellStart"/>
            <w:r>
              <w:t>SENCo</w:t>
            </w:r>
            <w:proofErr w:type="spellEnd"/>
            <w:r>
              <w:t xml:space="preserve"> is </w:t>
            </w:r>
            <w:proofErr w:type="spellStart"/>
            <w:r>
              <w:t>responsibile</w:t>
            </w:r>
            <w:proofErr w:type="spellEnd"/>
            <w:r>
              <w:t xml:space="preserve"> for ensuring that these interventions are in place and reviewing the effectiveness of these.</w:t>
            </w:r>
          </w:p>
          <w:p w14:paraId="341C3DEA" w14:textId="56B3B3DF" w:rsidR="00920AEF" w:rsidRDefault="00920AEF" w:rsidP="008D492E">
            <w:pPr>
              <w:pStyle w:val="TableRowCentered"/>
              <w:jc w:val="left"/>
              <w:rPr>
                <w:sz w:val="22"/>
              </w:rPr>
            </w:pPr>
            <w:r>
              <w:rPr>
                <w:sz w:val="22"/>
              </w:rPr>
              <w:t>Adaptations for pupils to be reviewed half termly and impact of these measured.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01725" w14:textId="77777777" w:rsidR="00920AEF" w:rsidRDefault="00920AEF" w:rsidP="008D492E">
            <w:pPr>
              <w:pStyle w:val="TableRowCentered"/>
              <w:jc w:val="left"/>
              <w:rPr>
                <w:sz w:val="22"/>
              </w:rPr>
            </w:pPr>
            <w:r>
              <w:rPr>
                <w:sz w:val="22"/>
              </w:rPr>
              <w:t>1,2,4</w:t>
            </w:r>
          </w:p>
        </w:tc>
      </w:tr>
      <w:tr w:rsidR="00920AEF" w14:paraId="2D3036AD" w14:textId="77777777" w:rsidTr="002519E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8A71" w14:textId="77777777" w:rsidR="00920AEF" w:rsidRDefault="00920AEF" w:rsidP="008D492E">
            <w:pPr>
              <w:pStyle w:val="TableRow"/>
            </w:pPr>
            <w:r>
              <w:t>Additional 1:1 reading phonic support.</w:t>
            </w:r>
          </w:p>
          <w:p w14:paraId="2327EFC3" w14:textId="7DCC3832" w:rsidR="00920AEF" w:rsidRDefault="00920AEF" w:rsidP="008D492E">
            <w:pPr>
              <w:pStyle w:val="TableRow"/>
              <w:ind w:left="0"/>
            </w:pPr>
            <w:r>
              <w:t xml:space="preserve">Trained LSA’s to deliver 1:1 Little </w:t>
            </w:r>
            <w:proofErr w:type="spellStart"/>
            <w:r>
              <w:t>Wandle</w:t>
            </w:r>
            <w:proofErr w:type="spellEnd"/>
            <w:r>
              <w:t xml:space="preserve"> </w:t>
            </w:r>
            <w:r w:rsidR="002519E9">
              <w:t>Kee</w:t>
            </w:r>
            <w:r>
              <w:t xml:space="preserve">p up and group interventions in </w:t>
            </w:r>
            <w:r w:rsidR="002519E9">
              <w:t xml:space="preserve">Reception and </w:t>
            </w:r>
            <w:r>
              <w:t>Year 1 to support with improving reading and writing.</w:t>
            </w:r>
          </w:p>
          <w:p w14:paraId="4E25D618" w14:textId="77777777" w:rsidR="00920AEF" w:rsidRDefault="00920AEF" w:rsidP="008D492E">
            <w:pPr>
              <w:pStyle w:val="TableRow"/>
              <w:ind w:left="0"/>
            </w:pPr>
          </w:p>
          <w:p w14:paraId="1C9330C9" w14:textId="25FBF850" w:rsidR="00920AEF" w:rsidRDefault="00920AEF" w:rsidP="008D492E">
            <w:pPr>
              <w:pStyle w:val="TableRow"/>
              <w:ind w:left="0"/>
            </w:pPr>
            <w:r>
              <w:t xml:space="preserve">LSA </w:t>
            </w:r>
            <w:proofErr w:type="gramStart"/>
            <w:r>
              <w:t>=  £</w:t>
            </w:r>
            <w:proofErr w:type="gramEnd"/>
            <w:r>
              <w:t>13,444</w:t>
            </w:r>
            <w:r w:rsidR="002519E9">
              <w:t xml:space="preserve"> and part time LSA</w:t>
            </w:r>
            <w:r w:rsidR="000A7F9C">
              <w:t xml:space="preserve"> £8,000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41EA1" w14:textId="77777777" w:rsidR="002519E9" w:rsidRDefault="00920AEF" w:rsidP="008D492E">
            <w:pPr>
              <w:pStyle w:val="TableRowCentered"/>
              <w:jc w:val="left"/>
            </w:pPr>
            <w:r>
              <w:t>Phonics outcomes in 202</w:t>
            </w:r>
            <w:r w:rsidR="002519E9">
              <w:t>3</w:t>
            </w:r>
            <w:r>
              <w:t xml:space="preserve"> for Year </w:t>
            </w:r>
            <w:r w:rsidRPr="00D16F2E">
              <w:t xml:space="preserve">1 were </w:t>
            </w:r>
            <w:r w:rsidR="002519E9">
              <w:t>84</w:t>
            </w:r>
            <w:r w:rsidRPr="002519E9">
              <w:t xml:space="preserve">%   </w:t>
            </w:r>
            <w:r w:rsidR="002519E9" w:rsidRPr="002519E9">
              <w:t>8</w:t>
            </w:r>
            <w:r w:rsidRPr="002519E9">
              <w:t xml:space="preserve">6% of non-pupil premium passed and </w:t>
            </w:r>
            <w:r w:rsidR="002519E9" w:rsidRPr="002519E9">
              <w:t>75%</w:t>
            </w:r>
            <w:r w:rsidRPr="002519E9">
              <w:t xml:space="preserve">of pupil premium which is a gap of </w:t>
            </w:r>
            <w:r w:rsidR="002519E9" w:rsidRPr="002519E9">
              <w:t>11</w:t>
            </w:r>
            <w:r w:rsidRPr="002519E9">
              <w:t xml:space="preserve">% between disadvantage and </w:t>
            </w:r>
            <w:proofErr w:type="gramStart"/>
            <w:r w:rsidRPr="002519E9">
              <w:t>other</w:t>
            </w:r>
            <w:r>
              <w:t xml:space="preserve"> .</w:t>
            </w:r>
            <w:proofErr w:type="gramEnd"/>
          </w:p>
          <w:p w14:paraId="27D1FFAB" w14:textId="18CD9345" w:rsidR="002519E9" w:rsidRDefault="00164D95" w:rsidP="002519E9">
            <w:pPr>
              <w:spacing w:after="160" w:line="259" w:lineRule="auto"/>
            </w:pPr>
            <w:r>
              <w:t xml:space="preserve">2023 </w:t>
            </w:r>
            <w:r w:rsidR="002519E9">
              <w:t>Year 2 Phonics outcomes 86</w:t>
            </w:r>
            <w:r w:rsidR="002519E9" w:rsidRPr="005204BC">
              <w:t>%</w:t>
            </w:r>
            <w:r w:rsidR="002519E9">
              <w:t xml:space="preserve"> 39</w:t>
            </w:r>
            <w:r w:rsidR="002519E9" w:rsidRPr="005204BC">
              <w:t>/45</w:t>
            </w:r>
            <w:r w:rsidR="002519E9" w:rsidRPr="005204BC">
              <w:tab/>
              <w:t xml:space="preserve"> </w:t>
            </w:r>
            <w:proofErr w:type="gramStart"/>
            <w:r w:rsidR="002519E9">
              <w:t>Pupi</w:t>
            </w:r>
            <w:r>
              <w:t xml:space="preserve">l </w:t>
            </w:r>
            <w:r w:rsidR="002519E9">
              <w:t xml:space="preserve"> Premium</w:t>
            </w:r>
            <w:proofErr w:type="gramEnd"/>
            <w:r w:rsidR="002519E9">
              <w:t xml:space="preserve"> </w:t>
            </w:r>
            <w:r>
              <w:t xml:space="preserve">3/5 passed 60% compared to 90% of </w:t>
            </w:r>
            <w:proofErr w:type="spellStart"/>
            <w:r>
              <w:t>non pupil</w:t>
            </w:r>
            <w:proofErr w:type="spellEnd"/>
            <w:r>
              <w:t xml:space="preserve"> premium a gap of 30%</w:t>
            </w:r>
          </w:p>
          <w:p w14:paraId="55C34F3B" w14:textId="21977A16" w:rsidR="00920AEF" w:rsidRDefault="00920AEF" w:rsidP="002519E9">
            <w:pPr>
              <w:pStyle w:val="TableRowCentered"/>
              <w:jc w:val="left"/>
            </w:pPr>
            <w:r>
              <w:t xml:space="preserve">By implementing a consistent SSP program and having an LSA trained for the intervention the target pass rate will increase and the gap close. </w:t>
            </w:r>
          </w:p>
          <w:p w14:paraId="40C37DD3" w14:textId="77777777" w:rsidR="00920AEF" w:rsidRDefault="00920AEF" w:rsidP="008D492E">
            <w:pPr>
              <w:pStyle w:val="TableRowCentered"/>
              <w:jc w:val="left"/>
            </w:pPr>
            <w:r>
              <w:t xml:space="preserve">EEF research Phonics Has a positive impact overall </w:t>
            </w:r>
            <w:proofErr w:type="gramStart"/>
            <w:r>
              <w:t>( +</w:t>
            </w:r>
            <w:proofErr w:type="gramEnd"/>
            <w:r>
              <w:t>5 months) component with very extensive evidence and is an important component in the development of early reading skills, particularly for children from disadvantaged backgrounds.</w:t>
            </w:r>
          </w:p>
          <w:p w14:paraId="26BED701" w14:textId="77777777" w:rsidR="00920AEF" w:rsidRDefault="00920AEF" w:rsidP="008D492E">
            <w:pPr>
              <w:pStyle w:val="TableRowCentered"/>
              <w:jc w:val="left"/>
            </w:pPr>
          </w:p>
          <w:p w14:paraId="024B028E" w14:textId="77777777" w:rsidR="00920AEF" w:rsidRDefault="00920AEF" w:rsidP="008D492E">
            <w:pPr>
              <w:pStyle w:val="TableRowCentered"/>
              <w:jc w:val="left"/>
            </w:pPr>
            <w:r>
              <w:t xml:space="preserve">The Education Inspection Framework 2021 states, “A rigorous approach to the teaching of reading </w:t>
            </w:r>
            <w:r>
              <w:lastRenderedPageBreak/>
              <w:t>develops learners’ confidence and enjoyment in reading”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DB61D" w14:textId="77777777" w:rsidR="00920AEF" w:rsidRDefault="00920AEF" w:rsidP="008D492E">
            <w:pPr>
              <w:pStyle w:val="TableRowCentered"/>
              <w:jc w:val="left"/>
              <w:rPr>
                <w:sz w:val="22"/>
              </w:rPr>
            </w:pPr>
            <w:r>
              <w:rPr>
                <w:sz w:val="22"/>
              </w:rPr>
              <w:lastRenderedPageBreak/>
              <w:t>1</w:t>
            </w:r>
          </w:p>
        </w:tc>
      </w:tr>
      <w:tr w:rsidR="002519E9" w14:paraId="594384E8" w14:textId="77777777" w:rsidTr="002519E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62B66" w14:textId="5AD43BE2" w:rsidR="002519E9" w:rsidRDefault="002519E9" w:rsidP="008D492E">
            <w:pPr>
              <w:pStyle w:val="TableRow"/>
            </w:pPr>
            <w:r>
              <w:t xml:space="preserve">Working with </w:t>
            </w:r>
            <w:proofErr w:type="gramStart"/>
            <w:r>
              <w:t>Outwood  Reading</w:t>
            </w:r>
            <w:proofErr w:type="gramEnd"/>
            <w:r>
              <w:t xml:space="preserve"> Hub to support the lowest 20% of Early readers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B6188" w14:textId="77777777" w:rsidR="002519E9" w:rsidRDefault="002519E9" w:rsidP="008D492E">
            <w:pPr>
              <w:pStyle w:val="TableRowCentered"/>
              <w:jc w:val="left"/>
            </w:pPr>
            <w:r>
              <w:t>CPD for reading and Phonics lead</w:t>
            </w:r>
          </w:p>
          <w:p w14:paraId="79AB563F" w14:textId="77777777" w:rsidR="002519E9" w:rsidRDefault="002519E9" w:rsidP="008D492E">
            <w:pPr>
              <w:pStyle w:val="TableRowCentered"/>
              <w:jc w:val="left"/>
            </w:pPr>
            <w:r>
              <w:t>Six days of specialist support within school to audit, monitor and implement strategies to improve outcomes for the lowest 20%</w:t>
            </w:r>
          </w:p>
          <w:p w14:paraId="78778649" w14:textId="77777777" w:rsidR="002519E9" w:rsidRDefault="002519E9" w:rsidP="008D492E">
            <w:pPr>
              <w:pStyle w:val="TableRowCentered"/>
              <w:jc w:val="left"/>
            </w:pPr>
          </w:p>
          <w:p w14:paraId="27DF8AFE" w14:textId="77777777" w:rsidR="002519E9" w:rsidRDefault="002519E9" w:rsidP="008D492E">
            <w:pPr>
              <w:pStyle w:val="TableRowCentered"/>
              <w:jc w:val="left"/>
            </w:pPr>
            <w:r>
              <w:t>Phonics outcomes for 2024 to be higher than 2023 and in line with National.</w:t>
            </w:r>
          </w:p>
          <w:p w14:paraId="2E9D8849" w14:textId="77777777" w:rsidR="002519E9" w:rsidRDefault="002519E9" w:rsidP="008D492E">
            <w:pPr>
              <w:pStyle w:val="TableRowCentered"/>
              <w:jc w:val="left"/>
            </w:pPr>
            <w:r>
              <w:t>Phonics outcomes for Year 2 to be higher and in line with National.</w:t>
            </w:r>
          </w:p>
          <w:p w14:paraId="60E7A22B" w14:textId="77777777" w:rsidR="002519E9" w:rsidRDefault="002519E9" w:rsidP="002519E9">
            <w:pPr>
              <w:pStyle w:val="TableRowCentered"/>
              <w:jc w:val="left"/>
            </w:pPr>
            <w:r>
              <w:t xml:space="preserve">EEF research Phonics Has a positive impact overall </w:t>
            </w:r>
            <w:proofErr w:type="gramStart"/>
            <w:r>
              <w:t>( +</w:t>
            </w:r>
            <w:proofErr w:type="gramEnd"/>
            <w:r>
              <w:t>5 months) component with very extensive evidence and is an important component in the development of early reading skills, particularly for children from disadvantaged backgrounds.</w:t>
            </w:r>
          </w:p>
          <w:p w14:paraId="57B65D68" w14:textId="77777777" w:rsidR="002519E9" w:rsidRDefault="002519E9" w:rsidP="008D492E">
            <w:pPr>
              <w:pStyle w:val="TableRowCentered"/>
              <w:jc w:val="left"/>
            </w:pPr>
          </w:p>
          <w:p w14:paraId="3DDBE3E9" w14:textId="0A2A3FD1" w:rsidR="002519E9" w:rsidRDefault="002519E9" w:rsidP="008D492E">
            <w:pPr>
              <w:pStyle w:val="TableRowCentered"/>
              <w:jc w:val="left"/>
            </w:pPr>
            <w:r>
              <w:t>The Education Inspection Framework 2021 states, “A rigorous approach to the teaching of reading develops learners’ confidence and enjoyment in reading”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3453A" w14:textId="77777777" w:rsidR="002519E9" w:rsidRDefault="002519E9" w:rsidP="008D492E">
            <w:pPr>
              <w:pStyle w:val="TableRowCentered"/>
              <w:jc w:val="left"/>
              <w:rPr>
                <w:sz w:val="22"/>
              </w:rPr>
            </w:pPr>
          </w:p>
        </w:tc>
      </w:tr>
      <w:tr w:rsidR="008D492E" w14:paraId="777651F5" w14:textId="77777777" w:rsidTr="002519E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27C1B" w14:textId="6A0AB4EC" w:rsidR="008D492E" w:rsidRDefault="008D492E" w:rsidP="008D492E">
            <w:pPr>
              <w:pStyle w:val="TableRow"/>
            </w:pPr>
            <w:r>
              <w:t>Implementing Talk through Stories to improve communication and language. Development of vocabulary.</w:t>
            </w:r>
          </w:p>
          <w:p w14:paraId="37CBBCFE" w14:textId="358D4264" w:rsidR="008D492E" w:rsidRDefault="008D492E" w:rsidP="008D492E">
            <w:pPr>
              <w:pStyle w:val="TableRow"/>
            </w:pPr>
            <w:r>
              <w:t>Training £300</w:t>
            </w:r>
          </w:p>
          <w:p w14:paraId="0738D7B4" w14:textId="00C31DC3" w:rsidR="008D492E" w:rsidRDefault="008D492E" w:rsidP="008D492E">
            <w:pPr>
              <w:pStyle w:val="TableRow"/>
            </w:pPr>
            <w:r w:rsidRPr="004E74B9">
              <w:t>Resource cost - £</w:t>
            </w:r>
            <w:r w:rsidR="004E74B9" w:rsidRPr="004E74B9">
              <w:t xml:space="preserve">To come from book budget </w:t>
            </w:r>
          </w:p>
          <w:p w14:paraId="343BAAAA" w14:textId="57762232" w:rsidR="008D492E" w:rsidRDefault="008D492E" w:rsidP="008D492E">
            <w:pPr>
              <w:pStyle w:val="TableRow"/>
            </w:pPr>
            <w:r>
              <w:rPr>
                <w:rFonts w:cs="Arial"/>
                <w:color w:val="424242"/>
                <w:sz w:val="21"/>
                <w:szCs w:val="21"/>
                <w:shd w:val="clear" w:color="auto" w:fill="FFFFFF"/>
              </w:rPr>
              <w:t>, Talk Through Stories extends and deepens children’s comprehension and vocabulary in reception, Year 1 and 2.</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05894" w14:textId="77777777" w:rsidR="00946C7C" w:rsidRDefault="00946C7C" w:rsidP="008D492E">
            <w:pPr>
              <w:pStyle w:val="TableRowCentered"/>
              <w:jc w:val="left"/>
            </w:pPr>
            <w:r>
              <w:t xml:space="preserve">The Education Inspection Framework 2021 states, “A rigorous approach to the teaching of reading develops learners’ confidence and enjoyment in reading” </w:t>
            </w:r>
          </w:p>
          <w:p w14:paraId="57CFD331" w14:textId="77777777" w:rsidR="00946C7C" w:rsidRDefault="00946C7C" w:rsidP="008D492E">
            <w:pPr>
              <w:pStyle w:val="TableRowCentered"/>
              <w:jc w:val="left"/>
            </w:pPr>
          </w:p>
          <w:p w14:paraId="4317A533" w14:textId="7262EA9F" w:rsidR="008D492E" w:rsidRDefault="00946C7C" w:rsidP="008D492E">
            <w:pPr>
              <w:pStyle w:val="TableRowCentered"/>
              <w:jc w:val="left"/>
            </w:pPr>
            <w:r w:rsidRPr="00946C7C">
              <w:t xml:space="preserve">‘Word gap’ – These gaps are particularly pronounced in early language and literacy. By the age of three, more disadvantaged children are – on average – already almost a full year and a half behind their more affluent peers in their early language development.14 And around two fifths of disadvantaged five-year-olds are not meeting the expected literacy standard for their age.15  </w:t>
            </w:r>
          </w:p>
          <w:p w14:paraId="39A23AD2" w14:textId="77777777" w:rsidR="00946C7C" w:rsidRDefault="00946C7C" w:rsidP="008D492E">
            <w:pPr>
              <w:pStyle w:val="TableRowCentered"/>
              <w:jc w:val="left"/>
            </w:pPr>
          </w:p>
          <w:p w14:paraId="700F08B5" w14:textId="3580D7EE" w:rsidR="00946C7C" w:rsidRDefault="00946C7C" w:rsidP="00946C7C">
            <w:pPr>
              <w:pStyle w:val="TableRowCentered"/>
              <w:ind w:left="0"/>
              <w:jc w:val="left"/>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DF680" w14:textId="77777777" w:rsidR="008D492E" w:rsidRDefault="008D492E" w:rsidP="008D492E">
            <w:pPr>
              <w:pStyle w:val="TableRowCentered"/>
              <w:jc w:val="left"/>
              <w:rPr>
                <w:sz w:val="22"/>
              </w:rPr>
            </w:pPr>
          </w:p>
        </w:tc>
      </w:tr>
    </w:tbl>
    <w:p w14:paraId="2DAE67E9" w14:textId="77777777" w:rsidR="00920AEF" w:rsidRDefault="00920AEF" w:rsidP="00920AEF">
      <w:pPr>
        <w:spacing w:after="0"/>
        <w:rPr>
          <w:b/>
          <w:color w:val="104F75"/>
          <w:sz w:val="28"/>
          <w:szCs w:val="28"/>
        </w:rPr>
      </w:pPr>
    </w:p>
    <w:p w14:paraId="16D5200D" w14:textId="77777777" w:rsidR="00920AEF" w:rsidRDefault="00920AEF" w:rsidP="00920AEF">
      <w:pPr>
        <w:rPr>
          <w:b/>
          <w:color w:val="104F75"/>
          <w:sz w:val="28"/>
          <w:szCs w:val="28"/>
        </w:rPr>
      </w:pPr>
      <w:r>
        <w:rPr>
          <w:b/>
          <w:color w:val="104F75"/>
          <w:sz w:val="28"/>
          <w:szCs w:val="28"/>
        </w:rPr>
        <w:lastRenderedPageBreak/>
        <w:t>Wider strategies (for example, related to attendance, behaviour, wellbeing)</w:t>
      </w:r>
    </w:p>
    <w:p w14:paraId="093B545D" w14:textId="4A5EDF1B" w:rsidR="00920AEF" w:rsidRDefault="00920AEF" w:rsidP="00920AEF">
      <w:pPr>
        <w:spacing w:before="240" w:after="120"/>
      </w:pPr>
      <w:r w:rsidRPr="004E74B9">
        <w:t>Budgeted cost: £</w:t>
      </w:r>
      <w:r w:rsidR="004E74B9" w:rsidRPr="004E74B9">
        <w:t>30,900</w:t>
      </w:r>
    </w:p>
    <w:tbl>
      <w:tblPr>
        <w:tblW w:w="5000" w:type="pct"/>
        <w:tblCellMar>
          <w:left w:w="10" w:type="dxa"/>
          <w:right w:w="10" w:type="dxa"/>
        </w:tblCellMar>
        <w:tblLook w:val="04A0" w:firstRow="1" w:lastRow="0" w:firstColumn="1" w:lastColumn="0" w:noHBand="0" w:noVBand="1"/>
      </w:tblPr>
      <w:tblGrid>
        <w:gridCol w:w="2794"/>
        <w:gridCol w:w="4105"/>
        <w:gridCol w:w="2587"/>
      </w:tblGrid>
      <w:tr w:rsidR="00920AEF" w14:paraId="0F962414" w14:textId="77777777" w:rsidTr="007F63D1">
        <w:tc>
          <w:tcPr>
            <w:tcW w:w="51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4202BC2" w14:textId="77777777" w:rsidR="00920AEF" w:rsidRDefault="00920AEF" w:rsidP="008D492E">
            <w:pPr>
              <w:pStyle w:val="TableHeader"/>
              <w:jc w:val="left"/>
            </w:pPr>
            <w:r>
              <w:t>Activity</w:t>
            </w:r>
          </w:p>
        </w:tc>
        <w:tc>
          <w:tcPr>
            <w:tcW w:w="82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13B7F41" w14:textId="77777777" w:rsidR="00920AEF" w:rsidRDefault="00920AEF" w:rsidP="008D492E">
            <w:pPr>
              <w:pStyle w:val="TableHeader"/>
              <w:jc w:val="left"/>
            </w:pPr>
            <w:r>
              <w:t>Evidence that supports this approach</w:t>
            </w:r>
          </w:p>
        </w:tc>
        <w:tc>
          <w:tcPr>
            <w:tcW w:w="49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28DA8EC" w14:textId="77777777" w:rsidR="00920AEF" w:rsidRDefault="00920AEF" w:rsidP="008D492E">
            <w:pPr>
              <w:pStyle w:val="TableHeader"/>
              <w:jc w:val="left"/>
            </w:pPr>
            <w:r>
              <w:t>Challenge number(s) addressed</w:t>
            </w:r>
          </w:p>
        </w:tc>
      </w:tr>
      <w:tr w:rsidR="00920AEF" w14:paraId="38AEE1CF" w14:textId="77777777" w:rsidTr="007F63D1">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2CB8B" w14:textId="77777777" w:rsidR="00920AEF" w:rsidRDefault="00920AEF" w:rsidP="008D492E">
            <w:pPr>
              <w:pStyle w:val="TableRow"/>
            </w:pPr>
            <w:r>
              <w:t>Learning Mentors Providing additional support for pupils with a range of needs – emotional, social, behavioural, attendance and punctuality etc</w:t>
            </w:r>
          </w:p>
          <w:p w14:paraId="3677476C" w14:textId="77777777" w:rsidR="00920AEF" w:rsidRDefault="00920AEF" w:rsidP="008D492E">
            <w:pPr>
              <w:pStyle w:val="TableRow"/>
            </w:pPr>
          </w:p>
          <w:p w14:paraId="18FBCF5B" w14:textId="3321AC0C" w:rsidR="00920AEF" w:rsidRDefault="00164D95" w:rsidP="008D492E">
            <w:pPr>
              <w:pStyle w:val="TableRow"/>
            </w:pPr>
            <w:r w:rsidRPr="00164D95">
              <w:t>50</w:t>
            </w:r>
            <w:r w:rsidR="00920AEF" w:rsidRPr="00164D95">
              <w:t>% of learning mentor= £</w:t>
            </w:r>
            <w:r w:rsidRPr="00164D95">
              <w:t>10,000</w:t>
            </w:r>
          </w:p>
        </w:tc>
        <w:tc>
          <w:tcPr>
            <w:tcW w:w="8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E96BA" w14:textId="77777777" w:rsidR="00920AEF" w:rsidRDefault="00920AEF" w:rsidP="008D492E">
            <w:pPr>
              <w:pStyle w:val="TableRowCentered"/>
              <w:jc w:val="left"/>
            </w:pPr>
            <w:r>
              <w:t xml:space="preserve">Although EEF evidence for mentoring is not particularly positive (showing a gain of +2 month), </w:t>
            </w:r>
            <w:proofErr w:type="spellStart"/>
            <w:r>
              <w:t>Pinders</w:t>
            </w:r>
            <w:proofErr w:type="spellEnd"/>
            <w:r>
              <w:t xml:space="preserve"> evidence shows the effectiveness of this approach. </w:t>
            </w:r>
          </w:p>
          <w:p w14:paraId="54F907AE" w14:textId="77777777" w:rsidR="00920AEF" w:rsidRDefault="00920AEF" w:rsidP="008D492E">
            <w:pPr>
              <w:pStyle w:val="TableRowCentered"/>
              <w:jc w:val="left"/>
            </w:pPr>
            <w:r>
              <w:t>In-school findings suggests that working with parents and children to increase attendance is beneficial in attainment terms.</w:t>
            </w:r>
          </w:p>
          <w:p w14:paraId="70A87B32" w14:textId="77777777" w:rsidR="00920AEF" w:rsidRDefault="00920AEF" w:rsidP="008D492E">
            <w:pPr>
              <w:pStyle w:val="TableRowCentered"/>
              <w:jc w:val="left"/>
            </w:pPr>
            <w:r>
              <w:t xml:space="preserve"> In addition, learning mentor interventions have enabled pupils to be </w:t>
            </w:r>
            <w:proofErr w:type="gramStart"/>
            <w:r>
              <w:t>more ready</w:t>
            </w:r>
            <w:proofErr w:type="gramEnd"/>
            <w:r>
              <w:t xml:space="preserve"> for learning. </w:t>
            </w:r>
          </w:p>
          <w:p w14:paraId="0A8B16F7" w14:textId="77777777" w:rsidR="00920AEF" w:rsidRDefault="00920AEF" w:rsidP="008D492E">
            <w:pPr>
              <w:pStyle w:val="TableRowCentered"/>
              <w:jc w:val="left"/>
            </w:pPr>
          </w:p>
          <w:p w14:paraId="14FCC77E" w14:textId="77777777" w:rsidR="00920AEF" w:rsidRDefault="00920AEF" w:rsidP="008D492E">
            <w:pPr>
              <w:pStyle w:val="TableRowCentered"/>
              <w:jc w:val="left"/>
              <w:rPr>
                <w:sz w:val="22"/>
              </w:rPr>
            </w:pPr>
            <w:r w:rsidRPr="00D16F2E">
              <w:t>The majority of pupils</w:t>
            </w:r>
            <w:r>
              <w:t xml:space="preserve"> in school with Learning Mentor involvement are disadvantaged pupils. EEF evidence suggests, ‘that some pupils from disadvantaged backgrounds show low engagement with or have low expectations of schooling. Mentoring interventions may be more beneficial for these pupils, as the development of trusting relationships with an adult or older peer can provide a different source of support.</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E45F" w14:textId="77777777" w:rsidR="00920AEF" w:rsidRDefault="00920AEF" w:rsidP="008D492E">
            <w:pPr>
              <w:pStyle w:val="TableRowCentered"/>
              <w:jc w:val="left"/>
              <w:rPr>
                <w:sz w:val="22"/>
              </w:rPr>
            </w:pPr>
            <w:r>
              <w:rPr>
                <w:sz w:val="22"/>
              </w:rPr>
              <w:t>5,6</w:t>
            </w:r>
          </w:p>
        </w:tc>
      </w:tr>
      <w:tr w:rsidR="00164D95" w14:paraId="431FEBA2" w14:textId="77777777" w:rsidTr="007F63D1">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BF1CA" w14:textId="77777777" w:rsidR="00164D95" w:rsidRDefault="00164D95" w:rsidP="008D492E">
            <w:pPr>
              <w:pStyle w:val="TableRow"/>
            </w:pPr>
            <w:r>
              <w:t>Emotional Literacy Support Assistant</w:t>
            </w:r>
          </w:p>
          <w:p w14:paraId="696B99F9" w14:textId="77777777" w:rsidR="00164D95" w:rsidRDefault="00164D95" w:rsidP="008D492E">
            <w:pPr>
              <w:pStyle w:val="TableRow"/>
            </w:pPr>
            <w:r>
              <w:t>Providing individual and group therapies to meet pastural needs and enable the pupils to be regulated and r</w:t>
            </w:r>
            <w:r w:rsidR="008D492E">
              <w:t>e</w:t>
            </w:r>
            <w:r>
              <w:t xml:space="preserve">ady to learn in class. </w:t>
            </w:r>
          </w:p>
          <w:p w14:paraId="4CDFDBE5" w14:textId="77777777" w:rsidR="004E74B9" w:rsidRDefault="004E74B9" w:rsidP="008D492E">
            <w:pPr>
              <w:pStyle w:val="TableRow"/>
            </w:pPr>
            <w:r>
              <w:t xml:space="preserve"> 50% of employed time </w:t>
            </w:r>
          </w:p>
          <w:p w14:paraId="34457ED6" w14:textId="64C50539" w:rsidR="004E74B9" w:rsidRDefault="004E74B9" w:rsidP="008D492E">
            <w:pPr>
              <w:pStyle w:val="TableRow"/>
            </w:pPr>
            <w:r>
              <w:t>£10,000</w:t>
            </w:r>
          </w:p>
        </w:tc>
        <w:tc>
          <w:tcPr>
            <w:tcW w:w="8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F9E8C" w14:textId="5296E690" w:rsidR="00164D95" w:rsidRDefault="00647A5E" w:rsidP="008D492E">
            <w:pPr>
              <w:pStyle w:val="TableRowCentered"/>
              <w:jc w:val="left"/>
            </w:pPr>
            <w:r>
              <w:t>EEF evidence suggests effective SEL can have a + 4 months impact.</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53A5" w14:textId="77777777" w:rsidR="00164D95" w:rsidRDefault="00164D95" w:rsidP="008D492E">
            <w:pPr>
              <w:pStyle w:val="TableRowCentered"/>
              <w:jc w:val="left"/>
              <w:rPr>
                <w:sz w:val="22"/>
              </w:rPr>
            </w:pPr>
          </w:p>
        </w:tc>
      </w:tr>
      <w:tr w:rsidR="00920AEF" w14:paraId="0301CD08" w14:textId="77777777" w:rsidTr="007F63D1">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99F1D" w14:textId="77777777" w:rsidR="00920AEF" w:rsidRDefault="00920AEF" w:rsidP="008D492E">
            <w:pPr>
              <w:pStyle w:val="TableRow"/>
            </w:pPr>
            <w:r>
              <w:t xml:space="preserve">To have an attendance team who are able to identify absence as soon as possible so </w:t>
            </w:r>
            <w:r>
              <w:lastRenderedPageBreak/>
              <w:t xml:space="preserve">that this can be reacted to. </w:t>
            </w:r>
          </w:p>
          <w:p w14:paraId="79F9D800" w14:textId="77777777" w:rsidR="00920AEF" w:rsidRDefault="00920AEF" w:rsidP="008D492E">
            <w:pPr>
              <w:pStyle w:val="TableRow"/>
            </w:pPr>
            <w:r>
              <w:t xml:space="preserve">Attendance Team to ensure that parents are aware of their child’s attendance. </w:t>
            </w:r>
          </w:p>
          <w:p w14:paraId="00E0683F" w14:textId="77777777" w:rsidR="00920AEF" w:rsidRDefault="00920AEF" w:rsidP="008D492E">
            <w:pPr>
              <w:pStyle w:val="TableRow"/>
            </w:pPr>
            <w:r>
              <w:t>Meetings are being held with parents where needed to ensure that attendance percentages are ‘good.’</w:t>
            </w:r>
          </w:p>
          <w:p w14:paraId="3C0BF042" w14:textId="77777777" w:rsidR="00920AEF" w:rsidRDefault="00920AEF" w:rsidP="008D492E">
            <w:pPr>
              <w:pStyle w:val="TableRow"/>
              <w:rPr>
                <w:i/>
                <w:sz w:val="22"/>
              </w:rPr>
            </w:pPr>
            <w:r w:rsidRPr="004E74B9">
              <w:t>£4,300</w:t>
            </w:r>
          </w:p>
        </w:tc>
        <w:tc>
          <w:tcPr>
            <w:tcW w:w="8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F6BC" w14:textId="77777777" w:rsidR="00920AEF" w:rsidRDefault="00920AEF" w:rsidP="008D492E">
            <w:pPr>
              <w:pStyle w:val="TableRowCentered"/>
              <w:jc w:val="left"/>
            </w:pPr>
            <w:r>
              <w:lastRenderedPageBreak/>
              <w:t>Attendance has been proven to be correlated with attainment.</w:t>
            </w:r>
          </w:p>
          <w:p w14:paraId="596258AC" w14:textId="77777777" w:rsidR="00920AEF" w:rsidRDefault="00920AEF" w:rsidP="008D492E">
            <w:pPr>
              <w:pStyle w:val="TableRowCentered"/>
              <w:jc w:val="left"/>
            </w:pPr>
          </w:p>
          <w:p w14:paraId="2CF0982D" w14:textId="77777777" w:rsidR="00920AEF" w:rsidRDefault="00920AEF" w:rsidP="008D492E">
            <w:pPr>
              <w:pStyle w:val="TableRowCentered"/>
              <w:jc w:val="left"/>
            </w:pPr>
            <w:r>
              <w:lastRenderedPageBreak/>
              <w:t>EEF Guide to pupil premium states</w:t>
            </w:r>
          </w:p>
          <w:p w14:paraId="250ABA16" w14:textId="77777777" w:rsidR="00920AEF" w:rsidRDefault="00920AEF" w:rsidP="008D492E">
            <w:pPr>
              <w:pStyle w:val="TableRowCentered"/>
              <w:jc w:val="left"/>
            </w:pPr>
            <w:proofErr w:type="gramStart"/>
            <w:r>
              <w:t>“ Pupil</w:t>
            </w:r>
            <w:proofErr w:type="gramEnd"/>
            <w:r>
              <w:t xml:space="preserve"> Premium intervention strategies are likely to be most effective when deployed alongside efforts to improve teaching and attend wider barriers to learning such as attendance and behaviour”</w:t>
            </w:r>
          </w:p>
          <w:p w14:paraId="27919943" w14:textId="77777777" w:rsidR="00920AEF" w:rsidRDefault="00920AEF" w:rsidP="008D492E">
            <w:pPr>
              <w:pStyle w:val="TableRowCentered"/>
              <w:jc w:val="left"/>
            </w:pPr>
          </w:p>
          <w:p w14:paraId="17B16CD2" w14:textId="77777777" w:rsidR="00920AEF" w:rsidRDefault="00920AEF" w:rsidP="008D492E">
            <w:pPr>
              <w:pStyle w:val="TableRowCentered"/>
              <w:jc w:val="left"/>
            </w:pPr>
            <w:r>
              <w:t xml:space="preserve">“The most significant non-academic barriers to success in school, include attendance, behaviour and social and emotional support. </w:t>
            </w:r>
          </w:p>
          <w:p w14:paraId="0CA860BA" w14:textId="77777777" w:rsidR="00920AEF" w:rsidRDefault="00920AEF" w:rsidP="008D492E">
            <w:pPr>
              <w:pStyle w:val="TableRowCentered"/>
              <w:jc w:val="left"/>
            </w:pPr>
          </w:p>
          <w:p w14:paraId="32936808" w14:textId="77777777" w:rsidR="00920AEF" w:rsidRDefault="00920AEF" w:rsidP="008D492E">
            <w:pPr>
              <w:pStyle w:val="TableRowCentered"/>
              <w:jc w:val="left"/>
            </w:pPr>
          </w:p>
          <w:p w14:paraId="5C0AD80A" w14:textId="77777777" w:rsidR="00920AEF" w:rsidRDefault="00920AEF" w:rsidP="008D492E">
            <w:pPr>
              <w:pStyle w:val="TableRowCentered"/>
              <w:jc w:val="left"/>
              <w:rPr>
                <w:sz w:val="22"/>
              </w:rPr>
            </w:pP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EEF5F" w14:textId="77777777" w:rsidR="00920AEF" w:rsidRDefault="00920AEF" w:rsidP="008D492E">
            <w:pPr>
              <w:pStyle w:val="TableRowCentered"/>
              <w:jc w:val="left"/>
              <w:rPr>
                <w:sz w:val="22"/>
              </w:rPr>
            </w:pPr>
            <w:r>
              <w:rPr>
                <w:sz w:val="22"/>
              </w:rPr>
              <w:lastRenderedPageBreak/>
              <w:t>5</w:t>
            </w:r>
          </w:p>
        </w:tc>
      </w:tr>
      <w:tr w:rsidR="00920AEF" w14:paraId="4EE362B9" w14:textId="77777777" w:rsidTr="007F63D1">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6440" w14:textId="77777777" w:rsidR="00920AEF" w:rsidRDefault="00920AEF" w:rsidP="008D492E">
            <w:pPr>
              <w:pStyle w:val="TableRow"/>
            </w:pPr>
            <w:r>
              <w:t xml:space="preserve">Parent Support Adviser </w:t>
            </w:r>
            <w:proofErr w:type="gramStart"/>
            <w:r>
              <w:t>( 2</w:t>
            </w:r>
            <w:proofErr w:type="gramEnd"/>
            <w:r>
              <w:t xml:space="preserve"> days a week) </w:t>
            </w:r>
          </w:p>
          <w:p w14:paraId="23C9DBDF" w14:textId="77777777" w:rsidR="00920AEF" w:rsidRDefault="00920AEF" w:rsidP="008D492E">
            <w:pPr>
              <w:pStyle w:val="TableRow"/>
            </w:pPr>
            <w:r>
              <w:t>Targeted family work to support families in overcoming barriers to the pupils learning including attendance.</w:t>
            </w:r>
          </w:p>
          <w:p w14:paraId="1204C4B8" w14:textId="77777777" w:rsidR="00920AEF" w:rsidRDefault="00920AEF" w:rsidP="008D492E">
            <w:pPr>
              <w:pStyle w:val="TableRow"/>
              <w:ind w:left="0"/>
            </w:pPr>
            <w:r>
              <w:t>Sign positing and supporting parents to attend interventions that are aimed at improving parenting skills</w:t>
            </w:r>
          </w:p>
          <w:p w14:paraId="5BFB7DFD" w14:textId="77777777" w:rsidR="00920AEF" w:rsidRDefault="00920AEF" w:rsidP="008D492E">
            <w:pPr>
              <w:pStyle w:val="TableRow"/>
              <w:ind w:left="0"/>
            </w:pPr>
            <w:r>
              <w:t>40% =£3,400</w:t>
            </w:r>
          </w:p>
        </w:tc>
        <w:tc>
          <w:tcPr>
            <w:tcW w:w="8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471F" w14:textId="77777777" w:rsidR="00920AEF" w:rsidRDefault="00920AEF" w:rsidP="008D492E">
            <w:pPr>
              <w:pStyle w:val="TableRowCentered"/>
              <w:jc w:val="left"/>
            </w:pPr>
            <w:r>
              <w:t>EEF Working with Parents to Support Children’s Learning recommendations highlight that ‘Parents play a crucial role in supporting their children’s learning, and levels of parental engagement are consistently associated with better academic outcomes.’ Parental engagement has a positive impact on average of 4 months’ additional progress. It is crucial to consider how to engage with all parents to avoid widening attainment gaps.</w:t>
            </w:r>
          </w:p>
          <w:p w14:paraId="303E65E7" w14:textId="77777777" w:rsidR="00920AEF" w:rsidRDefault="00920AEF" w:rsidP="008D492E">
            <w:pPr>
              <w:pStyle w:val="TableRowCentered"/>
              <w:jc w:val="left"/>
            </w:pPr>
            <w:proofErr w:type="gramStart"/>
            <w:r>
              <w:t>( EEF</w:t>
            </w:r>
            <w:proofErr w:type="gramEnd"/>
            <w:r>
              <w:t>)</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80923" w14:textId="77777777" w:rsidR="00920AEF" w:rsidRDefault="00920AEF" w:rsidP="008D492E">
            <w:pPr>
              <w:pStyle w:val="TableRowCentered"/>
              <w:jc w:val="left"/>
              <w:rPr>
                <w:sz w:val="22"/>
              </w:rPr>
            </w:pPr>
            <w:r>
              <w:rPr>
                <w:sz w:val="22"/>
              </w:rPr>
              <w:t>5,6</w:t>
            </w:r>
          </w:p>
        </w:tc>
      </w:tr>
      <w:tr w:rsidR="00920AEF" w14:paraId="3201324D" w14:textId="77777777" w:rsidTr="007F63D1">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F3957" w14:textId="77777777" w:rsidR="00920AEF" w:rsidRDefault="00920AEF" w:rsidP="008D492E">
            <w:pPr>
              <w:pStyle w:val="TableRow"/>
            </w:pPr>
            <w:r>
              <w:t xml:space="preserve">Breakfast Club </w:t>
            </w:r>
          </w:p>
          <w:p w14:paraId="6E5761D2" w14:textId="77777777" w:rsidR="00920AEF" w:rsidRDefault="00920AEF" w:rsidP="008D492E">
            <w:pPr>
              <w:pStyle w:val="TableRow"/>
            </w:pPr>
            <w:r>
              <w:t>Providing a free healthy breakfast ensure pupils start the day in a positive way ensuring that pupils are not hungry.</w:t>
            </w:r>
          </w:p>
          <w:p w14:paraId="29509D5E" w14:textId="77777777" w:rsidR="00920AEF" w:rsidRDefault="00920AEF" w:rsidP="008D492E">
            <w:pPr>
              <w:pStyle w:val="TableRow"/>
            </w:pPr>
          </w:p>
          <w:p w14:paraId="14B1DE2B" w14:textId="77777777" w:rsidR="00920AEF" w:rsidRDefault="00920AEF" w:rsidP="008D492E">
            <w:pPr>
              <w:pStyle w:val="TableRow"/>
            </w:pPr>
            <w:r>
              <w:t xml:space="preserve">Pupils who struggle to arrive on time encourage to come to breakfast club. </w:t>
            </w:r>
          </w:p>
          <w:p w14:paraId="06A4C1E2" w14:textId="77777777" w:rsidR="00920AEF" w:rsidRDefault="00920AEF" w:rsidP="008D492E">
            <w:pPr>
              <w:pStyle w:val="TableRow"/>
            </w:pPr>
            <w:r>
              <w:t>£2,200</w:t>
            </w:r>
          </w:p>
        </w:tc>
        <w:tc>
          <w:tcPr>
            <w:tcW w:w="8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EBFA8" w14:textId="77777777" w:rsidR="00920AEF" w:rsidRDefault="00920AEF" w:rsidP="008D492E">
            <w:pPr>
              <w:pStyle w:val="TableRowCentered"/>
              <w:jc w:val="left"/>
            </w:pPr>
            <w:r>
              <w:t>EEF research 2016 suggests ‘Breakfast clubs that offer pupils in primary schools a free and nutritious meal before school can boost their reading, writing and maths results by the equivalent of two months’ progress over the course of a year.’ EEF 2016 reports that ‘the pupils’ concentration and behaviour improved too. This suggests that breakfast clubs provide an opportunity to improve outcomes for all children, not just those who actually attend, by creating better classroom environments.’</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B97F4" w14:textId="77777777" w:rsidR="00920AEF" w:rsidRDefault="00920AEF" w:rsidP="008D492E">
            <w:pPr>
              <w:pStyle w:val="TableRowCentered"/>
              <w:jc w:val="left"/>
              <w:rPr>
                <w:sz w:val="22"/>
              </w:rPr>
            </w:pPr>
            <w:r>
              <w:rPr>
                <w:sz w:val="22"/>
              </w:rPr>
              <w:t>5, 6</w:t>
            </w:r>
          </w:p>
        </w:tc>
      </w:tr>
      <w:tr w:rsidR="00920AEF" w14:paraId="59E94567" w14:textId="77777777" w:rsidTr="007F63D1">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EDDC" w14:textId="77777777" w:rsidR="00920AEF" w:rsidRDefault="00920AEF" w:rsidP="008D492E">
            <w:pPr>
              <w:pStyle w:val="TableRow"/>
            </w:pPr>
            <w:r>
              <w:t xml:space="preserve">Subsidising school trips and experiences </w:t>
            </w:r>
            <w:r>
              <w:lastRenderedPageBreak/>
              <w:t>Subsidising school trips and experiences including many linked to English and Reading (Theatre trips</w:t>
            </w:r>
          </w:p>
          <w:p w14:paraId="3AC0E943" w14:textId="77777777" w:rsidR="00920AEF" w:rsidRDefault="00920AEF" w:rsidP="008D492E">
            <w:pPr>
              <w:pStyle w:val="TableRow"/>
            </w:pPr>
            <w:r>
              <w:t>. Providing opportunities that pupils may not ordinarily be exposed to and benefit from.</w:t>
            </w:r>
          </w:p>
          <w:p w14:paraId="15C18F1A" w14:textId="77777777" w:rsidR="00920AEF" w:rsidRDefault="00920AEF" w:rsidP="008D492E">
            <w:pPr>
              <w:pStyle w:val="TableRow"/>
            </w:pPr>
          </w:p>
          <w:p w14:paraId="3D9B912B" w14:textId="77777777" w:rsidR="00920AEF" w:rsidRDefault="00920AEF" w:rsidP="008D492E">
            <w:pPr>
              <w:pStyle w:val="TableRow"/>
            </w:pPr>
            <w:r>
              <w:t>£1,000</w:t>
            </w:r>
          </w:p>
        </w:tc>
        <w:tc>
          <w:tcPr>
            <w:tcW w:w="8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CE55B" w14:textId="77777777" w:rsidR="00920AEF" w:rsidRDefault="00920AEF" w:rsidP="008D492E">
            <w:pPr>
              <w:pStyle w:val="TableRowCentered"/>
              <w:jc w:val="left"/>
            </w:pPr>
            <w:r>
              <w:lastRenderedPageBreak/>
              <w:t xml:space="preserve">Education Inspection Framework 2021 states that schools should </w:t>
            </w:r>
            <w:r>
              <w:lastRenderedPageBreak/>
              <w:t>provide ‘a curriculum that is ambitious and designed to give all learners, particularly the most disadvantaged and those with special educational needs and/or disabilities (SEND) or high needs, the knowledge and cultural capital they need to succeed in life.’ Ensuring that we offer a range of trips, visits and experiences in essential. Collaborative learning (would happen on most educational trips) is described as having a +5 months impact on progress. (EEF)</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79985" w14:textId="77777777" w:rsidR="00920AEF" w:rsidRDefault="00920AEF" w:rsidP="008D492E">
            <w:pPr>
              <w:pStyle w:val="TableRowCentered"/>
              <w:jc w:val="left"/>
              <w:rPr>
                <w:sz w:val="22"/>
              </w:rPr>
            </w:pPr>
          </w:p>
        </w:tc>
      </w:tr>
    </w:tbl>
    <w:p w14:paraId="65186233" w14:textId="77777777" w:rsidR="00920AEF" w:rsidRDefault="00920AEF" w:rsidP="00920AEF">
      <w:pPr>
        <w:spacing w:before="240" w:after="0"/>
        <w:rPr>
          <w:b/>
          <w:bCs/>
          <w:color w:val="104F75"/>
          <w:sz w:val="28"/>
          <w:szCs w:val="28"/>
        </w:rPr>
      </w:pPr>
    </w:p>
    <w:p w14:paraId="737C19F0" w14:textId="2E289A1C" w:rsidR="00920AEF" w:rsidRDefault="00920AEF" w:rsidP="00920AEF">
      <w:r>
        <w:rPr>
          <w:b/>
          <w:bCs/>
          <w:color w:val="104F75"/>
          <w:sz w:val="28"/>
          <w:szCs w:val="28"/>
        </w:rPr>
        <w:t xml:space="preserve">Total budgeted cost: £ </w:t>
      </w:r>
      <w:r w:rsidR="009B0CBB">
        <w:rPr>
          <w:b/>
          <w:bCs/>
          <w:color w:val="104F75"/>
          <w:sz w:val="28"/>
          <w:szCs w:val="28"/>
        </w:rPr>
        <w:t>92,365</w:t>
      </w:r>
    </w:p>
    <w:p w14:paraId="08985CE1" w14:textId="582FC60E" w:rsidR="00920AEF" w:rsidRDefault="00920AEF" w:rsidP="00120AB1"/>
    <w:p w14:paraId="3BCDE845" w14:textId="7250A93D" w:rsidR="00920AEF" w:rsidRDefault="00920AEF" w:rsidP="00120AB1"/>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5E" w14:textId="65EC4612" w:rsidR="00E66558" w:rsidRDefault="00D92176">
      <w:r>
        <w:t xml:space="preserve">This details the impact that our pupil premium activity </w:t>
      </w:r>
      <w:proofErr w:type="gramStart"/>
      <w:r>
        <w:t>( Year</w:t>
      </w:r>
      <w:proofErr w:type="gramEnd"/>
      <w:r>
        <w:t xml:space="preserve"> one of our three year strategy) had on pupils Year 2022-2023</w:t>
      </w:r>
    </w:p>
    <w:p w14:paraId="2A7D555F" w14:textId="3448FAFB" w:rsidR="00E66558" w:rsidRDefault="00E66558">
      <w:pPr>
        <w:spacing w:after="0" w:line="240" w:lineRule="auto"/>
      </w:pPr>
    </w:p>
    <w:p w14:paraId="6ED12BDF" w14:textId="764F59B5" w:rsidR="00D92176" w:rsidRDefault="00D92176">
      <w:pPr>
        <w:spacing w:after="0" w:line="240" w:lineRule="auto"/>
      </w:pPr>
    </w:p>
    <w:p w14:paraId="5D317DF2" w14:textId="4EB99D3B" w:rsidR="00D92176" w:rsidRDefault="00D92176">
      <w:pPr>
        <w:spacing w:after="0" w:line="240" w:lineRule="auto"/>
      </w:pPr>
    </w:p>
    <w:tbl>
      <w:tblPr>
        <w:tblStyle w:val="TableGrid"/>
        <w:tblW w:w="0" w:type="auto"/>
        <w:tblLook w:val="04A0" w:firstRow="1" w:lastRow="0" w:firstColumn="1" w:lastColumn="0" w:noHBand="0" w:noVBand="1"/>
      </w:tblPr>
      <w:tblGrid>
        <w:gridCol w:w="2423"/>
        <w:gridCol w:w="2424"/>
        <w:gridCol w:w="4639"/>
      </w:tblGrid>
      <w:tr w:rsidR="00D92176" w14:paraId="71021FC2" w14:textId="77777777" w:rsidTr="009B0CBB">
        <w:trPr>
          <w:trHeight w:val="343"/>
        </w:trPr>
        <w:tc>
          <w:tcPr>
            <w:tcW w:w="17250" w:type="dxa"/>
            <w:gridSpan w:val="3"/>
          </w:tcPr>
          <w:p w14:paraId="6C9472A5" w14:textId="77777777" w:rsidR="00D92176" w:rsidRDefault="00D92176">
            <w:pPr>
              <w:spacing w:after="0" w:line="240" w:lineRule="auto"/>
              <w:rPr>
                <w:b/>
                <w:u w:val="single"/>
              </w:rPr>
            </w:pPr>
            <w:bookmarkStart w:id="17" w:name="_Hlk175906724"/>
            <w:r w:rsidRPr="00D92176">
              <w:rPr>
                <w:b/>
                <w:u w:val="single"/>
              </w:rPr>
              <w:t>Intended Outcomes</w:t>
            </w:r>
          </w:p>
          <w:p w14:paraId="1027D917" w14:textId="77777777" w:rsidR="00D92176" w:rsidRDefault="00D92176">
            <w:pPr>
              <w:spacing w:after="0" w:line="240" w:lineRule="auto"/>
            </w:pPr>
            <w:r w:rsidRPr="00D92176">
              <w:t xml:space="preserve">This explains the outcomes we are aiming for by the end of our current strategy plan </w:t>
            </w:r>
            <w:proofErr w:type="gramStart"/>
            <w:r w:rsidRPr="00D92176">
              <w:t>( July</w:t>
            </w:r>
            <w:proofErr w:type="gramEnd"/>
            <w:r w:rsidRPr="00D92176">
              <w:t xml:space="preserve"> 2025) and how we will measure wh</w:t>
            </w:r>
            <w:r>
              <w:t>e</w:t>
            </w:r>
            <w:r w:rsidRPr="00D92176">
              <w:t>ther they have been achieved.</w:t>
            </w:r>
          </w:p>
          <w:p w14:paraId="41338856" w14:textId="76009A2E" w:rsidR="00D92176" w:rsidRPr="00D92176" w:rsidRDefault="00D92176">
            <w:pPr>
              <w:spacing w:after="0" w:line="240" w:lineRule="auto"/>
            </w:pPr>
          </w:p>
        </w:tc>
      </w:tr>
      <w:tr w:rsidR="00D92176" w14:paraId="7CCD9667" w14:textId="77777777" w:rsidTr="00D92176">
        <w:trPr>
          <w:trHeight w:val="355"/>
        </w:trPr>
        <w:tc>
          <w:tcPr>
            <w:tcW w:w="5750" w:type="dxa"/>
          </w:tcPr>
          <w:p w14:paraId="7989517B" w14:textId="7640AFCD" w:rsidR="00D92176" w:rsidRPr="00D92176" w:rsidRDefault="00D92176">
            <w:pPr>
              <w:spacing w:after="0" w:line="240" w:lineRule="auto"/>
              <w:rPr>
                <w:b/>
              </w:rPr>
            </w:pPr>
            <w:r w:rsidRPr="00D92176">
              <w:rPr>
                <w:b/>
              </w:rPr>
              <w:t>Intended Outcome</w:t>
            </w:r>
          </w:p>
        </w:tc>
        <w:tc>
          <w:tcPr>
            <w:tcW w:w="5750" w:type="dxa"/>
          </w:tcPr>
          <w:p w14:paraId="2407CD34" w14:textId="1F0F5527" w:rsidR="00D92176" w:rsidRPr="00D92176" w:rsidRDefault="00D92176">
            <w:pPr>
              <w:spacing w:after="0" w:line="240" w:lineRule="auto"/>
              <w:rPr>
                <w:b/>
              </w:rPr>
            </w:pPr>
            <w:r w:rsidRPr="00D92176">
              <w:rPr>
                <w:b/>
              </w:rPr>
              <w:t>Success Criteria</w:t>
            </w:r>
          </w:p>
        </w:tc>
        <w:tc>
          <w:tcPr>
            <w:tcW w:w="5750" w:type="dxa"/>
          </w:tcPr>
          <w:p w14:paraId="5A57FE8F" w14:textId="79DB32C1" w:rsidR="00D92176" w:rsidRPr="00D92176" w:rsidRDefault="00D92176">
            <w:pPr>
              <w:spacing w:after="0" w:line="240" w:lineRule="auto"/>
              <w:rPr>
                <w:b/>
              </w:rPr>
            </w:pPr>
            <w:r w:rsidRPr="00D92176">
              <w:rPr>
                <w:b/>
              </w:rPr>
              <w:t xml:space="preserve">As of </w:t>
            </w:r>
            <w:proofErr w:type="gramStart"/>
            <w:r w:rsidRPr="00D92176">
              <w:rPr>
                <w:b/>
              </w:rPr>
              <w:t>July</w:t>
            </w:r>
            <w:proofErr w:type="gramEnd"/>
            <w:r w:rsidRPr="00D92176">
              <w:rPr>
                <w:b/>
              </w:rPr>
              <w:t xml:space="preserve"> 2023</w:t>
            </w:r>
          </w:p>
        </w:tc>
      </w:tr>
      <w:tr w:rsidR="001E76C9" w14:paraId="2EFB5FCF" w14:textId="77777777" w:rsidTr="009B0CBB">
        <w:trPr>
          <w:trHeight w:val="343"/>
        </w:trPr>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412CF9B6" w14:textId="77777777" w:rsidR="001E76C9" w:rsidRDefault="001E76C9" w:rsidP="001E76C9">
            <w:pPr>
              <w:pStyle w:val="TableRow"/>
            </w:pPr>
            <w:r>
              <w:t xml:space="preserve">Closing the gap in attainment between disadvantaged and other children in Phonics </w:t>
            </w:r>
          </w:p>
          <w:p w14:paraId="75748944" w14:textId="77777777" w:rsidR="001E76C9" w:rsidRDefault="001E76C9" w:rsidP="001E76C9">
            <w:pPr>
              <w:pStyle w:val="TableRow"/>
            </w:pPr>
          </w:p>
          <w:p w14:paraId="12C2E0DB" w14:textId="77777777" w:rsidR="001E76C9" w:rsidRDefault="001E76C9" w:rsidP="001E76C9">
            <w:pPr>
              <w:pStyle w:val="TableRow"/>
            </w:pPr>
            <w:r>
              <w:t xml:space="preserve">14 % of the cost of resources £1,120 </w:t>
            </w:r>
          </w:p>
          <w:p w14:paraId="5938DB71" w14:textId="77777777" w:rsidR="001E76C9" w:rsidRDefault="001E76C9" w:rsidP="001E76C9">
            <w:pPr>
              <w:pStyle w:val="TableRow"/>
            </w:pPr>
          </w:p>
          <w:p w14:paraId="75476C7E" w14:textId="77777777" w:rsidR="001E76C9" w:rsidRDefault="001E76C9" w:rsidP="001E76C9">
            <w:pPr>
              <w:pStyle w:val="TableRow"/>
            </w:pPr>
          </w:p>
          <w:p w14:paraId="760FE12E" w14:textId="77777777" w:rsidR="001E76C9" w:rsidRDefault="001E76C9" w:rsidP="001E76C9">
            <w:pPr>
              <w:spacing w:after="0" w:line="240" w:lineRule="auto"/>
            </w:pPr>
          </w:p>
        </w:tc>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351BFDCF" w14:textId="77777777" w:rsidR="001E76C9" w:rsidRDefault="001E76C9" w:rsidP="001E76C9">
            <w:pPr>
              <w:pStyle w:val="TableRowCentered"/>
              <w:jc w:val="left"/>
            </w:pPr>
            <w:r>
              <w:t>EYFS pupils to be Year 1 ready in phonics by the end of the academic year.</w:t>
            </w:r>
          </w:p>
          <w:p w14:paraId="0DE4D00F" w14:textId="77777777" w:rsidR="001E76C9" w:rsidRDefault="001E76C9" w:rsidP="001E76C9">
            <w:pPr>
              <w:pStyle w:val="TableRowCentered"/>
              <w:jc w:val="left"/>
            </w:pPr>
          </w:p>
          <w:p w14:paraId="1E0E8B78" w14:textId="77777777" w:rsidR="001E76C9" w:rsidRDefault="001E76C9" w:rsidP="001E76C9">
            <w:pPr>
              <w:pStyle w:val="TableRowCentered"/>
              <w:jc w:val="left"/>
            </w:pPr>
            <w:r>
              <w:t>Phonics outcomes at the end of Year 1 to be in line with National expectation and for the gap to be closed between disadvantaged and other children.</w:t>
            </w:r>
          </w:p>
          <w:p w14:paraId="2F094107" w14:textId="77777777" w:rsidR="001E76C9" w:rsidRDefault="001E76C9" w:rsidP="001E76C9">
            <w:pPr>
              <w:pStyle w:val="TableRowCentered"/>
              <w:jc w:val="left"/>
            </w:pPr>
          </w:p>
          <w:p w14:paraId="1110797F" w14:textId="77777777" w:rsidR="001E76C9" w:rsidRDefault="001E76C9" w:rsidP="001E76C9">
            <w:pPr>
              <w:pStyle w:val="TableRowCentered"/>
              <w:jc w:val="left"/>
            </w:pPr>
            <w:r>
              <w:t>Year 2 pupils who are retaking to be successful.</w:t>
            </w:r>
          </w:p>
          <w:p w14:paraId="4011A958" w14:textId="77777777" w:rsidR="001E76C9" w:rsidRDefault="001E76C9" w:rsidP="001E76C9">
            <w:pPr>
              <w:pStyle w:val="TableRowCentered"/>
              <w:jc w:val="left"/>
            </w:pPr>
          </w:p>
          <w:p w14:paraId="5A3E93FA" w14:textId="009A7541" w:rsidR="001E76C9" w:rsidRDefault="001E76C9" w:rsidP="001E76C9">
            <w:pPr>
              <w:spacing w:after="0" w:line="240" w:lineRule="auto"/>
            </w:pPr>
            <w:r>
              <w:t xml:space="preserve">. </w:t>
            </w:r>
          </w:p>
        </w:tc>
        <w:tc>
          <w:tcPr>
            <w:tcW w:w="5750" w:type="dxa"/>
          </w:tcPr>
          <w:p w14:paraId="4E87130A" w14:textId="3C9F51BC" w:rsidR="001E76C9" w:rsidRDefault="001E76C9" w:rsidP="001E76C9">
            <w:pPr>
              <w:spacing w:after="0" w:line="240" w:lineRule="auto"/>
            </w:pPr>
          </w:p>
          <w:p w14:paraId="3F0EDB37" w14:textId="77777777" w:rsidR="002523FD" w:rsidRPr="002523FD" w:rsidRDefault="002523FD" w:rsidP="002523FD">
            <w:pPr>
              <w:rPr>
                <w:rFonts w:cs="Arial"/>
              </w:rPr>
            </w:pPr>
            <w:r w:rsidRPr="002523FD">
              <w:rPr>
                <w:rFonts w:cs="Arial"/>
              </w:rPr>
              <w:t xml:space="preserve">Phonics data shows 72% are where they should be for Little </w:t>
            </w:r>
            <w:proofErr w:type="spellStart"/>
            <w:r w:rsidRPr="002523FD">
              <w:rPr>
                <w:rFonts w:cs="Arial"/>
              </w:rPr>
              <w:t>Wandle</w:t>
            </w:r>
            <w:proofErr w:type="spellEnd"/>
            <w:r w:rsidRPr="002523FD">
              <w:rPr>
                <w:rFonts w:cs="Arial"/>
              </w:rPr>
              <w:t xml:space="preserve">. </w:t>
            </w:r>
          </w:p>
          <w:p w14:paraId="77E22FE0" w14:textId="77777777" w:rsidR="001E76C9" w:rsidRDefault="001E76C9" w:rsidP="001E76C9">
            <w:pPr>
              <w:spacing w:after="0" w:line="240" w:lineRule="auto"/>
            </w:pPr>
          </w:p>
          <w:p w14:paraId="262B1A31" w14:textId="69E8E448" w:rsidR="001E76C9" w:rsidRDefault="001E76C9" w:rsidP="001E76C9">
            <w:pPr>
              <w:spacing w:after="0" w:line="240" w:lineRule="auto"/>
            </w:pPr>
            <w:r>
              <w:t xml:space="preserve">Year 1 phonic outcomes 84% this is an increase of 20% on last year 2022 outcomes. </w:t>
            </w:r>
          </w:p>
          <w:p w14:paraId="7A9B0EDC" w14:textId="2996134C" w:rsidR="001E76C9" w:rsidRDefault="001E76C9" w:rsidP="001E76C9">
            <w:pPr>
              <w:spacing w:after="0" w:line="240" w:lineRule="auto"/>
            </w:pPr>
          </w:p>
          <w:p w14:paraId="7D6F0A5F" w14:textId="7275733A" w:rsidR="001E76C9" w:rsidRDefault="001E76C9" w:rsidP="001E76C9">
            <w:pPr>
              <w:spacing w:after="0" w:line="240" w:lineRule="auto"/>
            </w:pPr>
            <w:r>
              <w:t>Year 2 outcomes 86</w:t>
            </w:r>
            <w:proofErr w:type="gramStart"/>
            <w:r>
              <w:t>%  this</w:t>
            </w:r>
            <w:proofErr w:type="gramEnd"/>
            <w:r>
              <w:t xml:space="preserve"> is a decrease of 2% on last year.</w:t>
            </w:r>
          </w:p>
          <w:p w14:paraId="62CAC433" w14:textId="77777777" w:rsidR="001E76C9" w:rsidRDefault="001E76C9" w:rsidP="001E76C9">
            <w:pPr>
              <w:spacing w:after="0" w:line="240" w:lineRule="auto"/>
            </w:pPr>
          </w:p>
          <w:p w14:paraId="2DBFB7D0" w14:textId="0053B3F3" w:rsidR="001E76C9" w:rsidRDefault="001E76C9" w:rsidP="001E76C9">
            <w:pPr>
              <w:spacing w:after="0" w:line="240" w:lineRule="auto"/>
            </w:pPr>
          </w:p>
        </w:tc>
      </w:tr>
      <w:tr w:rsidR="001E76C9" w14:paraId="51695E04" w14:textId="77777777" w:rsidTr="009B0CBB">
        <w:trPr>
          <w:trHeight w:val="343"/>
        </w:trPr>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501A13EF" w14:textId="77777777" w:rsidR="001E76C9" w:rsidRDefault="001E76C9" w:rsidP="001E76C9">
            <w:pPr>
              <w:pStyle w:val="TableRow"/>
            </w:pPr>
            <w:r>
              <w:t>Increase pupils decoding and fluency skills to close the attainment gap in reading across school.</w:t>
            </w:r>
          </w:p>
          <w:p w14:paraId="137BA2E6" w14:textId="77777777" w:rsidR="001E76C9" w:rsidRDefault="001E76C9" w:rsidP="001E76C9">
            <w:pPr>
              <w:pStyle w:val="TableRow"/>
            </w:pPr>
          </w:p>
          <w:p w14:paraId="09251AB0" w14:textId="77777777" w:rsidR="001E76C9" w:rsidRDefault="001E76C9" w:rsidP="001E76C9">
            <w:pPr>
              <w:pStyle w:val="TableRow"/>
            </w:pPr>
            <w:r>
              <w:t xml:space="preserve">Purchasing of Books </w:t>
            </w:r>
          </w:p>
          <w:p w14:paraId="7C975958" w14:textId="6F7D9033" w:rsidR="001E76C9" w:rsidRDefault="001E76C9" w:rsidP="001E76C9">
            <w:pPr>
              <w:spacing w:after="0" w:line="240" w:lineRule="auto"/>
            </w:pPr>
            <w:r>
              <w:lastRenderedPageBreak/>
              <w:t>£1080</w:t>
            </w:r>
          </w:p>
        </w:tc>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409101C0" w14:textId="77777777" w:rsidR="001E76C9" w:rsidRDefault="001E76C9" w:rsidP="001E76C9">
            <w:pPr>
              <w:pStyle w:val="TableRowCentered"/>
              <w:jc w:val="left"/>
            </w:pPr>
            <w:r>
              <w:lastRenderedPageBreak/>
              <w:t>The difference in attainment in Reading across school between disadvantaged pupils and other pupils to close.</w:t>
            </w:r>
          </w:p>
          <w:p w14:paraId="15FCF301" w14:textId="77777777" w:rsidR="001E76C9" w:rsidRDefault="001E76C9" w:rsidP="001E76C9">
            <w:pPr>
              <w:pStyle w:val="TableRowCentered"/>
              <w:jc w:val="left"/>
            </w:pPr>
            <w:r>
              <w:t xml:space="preserve">Disadvantaged pupils in EYFS to make progress in reading with </w:t>
            </w:r>
            <w:r>
              <w:lastRenderedPageBreak/>
              <w:t xml:space="preserve">improved Reading GLD bringing school in line with National expectations. </w:t>
            </w:r>
          </w:p>
          <w:p w14:paraId="24031A8C" w14:textId="77777777" w:rsidR="001E76C9" w:rsidRDefault="001E76C9" w:rsidP="001E76C9">
            <w:pPr>
              <w:pStyle w:val="TableRowCentered"/>
              <w:jc w:val="left"/>
            </w:pPr>
            <w:r>
              <w:t>Disadvantaged Pupils to make progress in reading throughout the academic year. Key Stage 1 phonic data to show that the gap is closing between disadvantaged pupils and other pupils. Key Stage 2 SATs data to show that the gap is closing between disadvantaged.</w:t>
            </w:r>
          </w:p>
          <w:p w14:paraId="261E34A5" w14:textId="77777777" w:rsidR="001E76C9" w:rsidRDefault="001E76C9" w:rsidP="001E76C9">
            <w:pPr>
              <w:pStyle w:val="TableRowCentered"/>
              <w:jc w:val="left"/>
            </w:pPr>
          </w:p>
          <w:p w14:paraId="554B7A4E" w14:textId="77777777" w:rsidR="001E76C9" w:rsidRDefault="001E76C9" w:rsidP="001E76C9">
            <w:pPr>
              <w:spacing w:after="0" w:line="240" w:lineRule="auto"/>
            </w:pPr>
          </w:p>
        </w:tc>
        <w:tc>
          <w:tcPr>
            <w:tcW w:w="5750" w:type="dxa"/>
          </w:tcPr>
          <w:p w14:paraId="2D3DFFFC" w14:textId="77777777" w:rsidR="002523FD" w:rsidRPr="002523FD" w:rsidRDefault="002523FD" w:rsidP="002523FD">
            <w:pPr>
              <w:rPr>
                <w:rFonts w:cs="Arial"/>
              </w:rPr>
            </w:pPr>
            <w:r w:rsidRPr="002523FD">
              <w:rPr>
                <w:rFonts w:cs="Arial"/>
              </w:rPr>
              <w:lastRenderedPageBreak/>
              <w:t xml:space="preserve">GLD 66% which is higher than last years by 6%. </w:t>
            </w:r>
          </w:p>
          <w:p w14:paraId="3E923765" w14:textId="77777777" w:rsidR="002523FD" w:rsidRPr="002523FD" w:rsidRDefault="002523FD" w:rsidP="002523FD">
            <w:pPr>
              <w:rPr>
                <w:rFonts w:cs="Arial"/>
              </w:rPr>
            </w:pPr>
            <w:r w:rsidRPr="002523FD">
              <w:rPr>
                <w:rFonts w:cs="Arial"/>
              </w:rPr>
              <w:t xml:space="preserve">76% achieved the expected standard in reading. At the start of the year 48% were on track to achieve ARE so excellent progress. </w:t>
            </w:r>
          </w:p>
          <w:p w14:paraId="31127D32" w14:textId="2BD87DA0" w:rsidR="001E76C9" w:rsidRDefault="000639BC" w:rsidP="001E76C9">
            <w:pPr>
              <w:spacing w:after="0" w:line="240" w:lineRule="auto"/>
            </w:pPr>
            <w:r>
              <w:lastRenderedPageBreak/>
              <w:t>2/ 4 pupil premium pupils achieved GLD 50%</w:t>
            </w:r>
            <w:r w:rsidR="002523FD">
              <w:t xml:space="preserve">Difference between disadvantaged and </w:t>
            </w:r>
            <w:proofErr w:type="gramStart"/>
            <w:r w:rsidR="002523FD">
              <w:t>non is</w:t>
            </w:r>
            <w:proofErr w:type="gramEnd"/>
            <w:r>
              <w:t xml:space="preserve"> 16%</w:t>
            </w:r>
          </w:p>
          <w:p w14:paraId="65D865D8" w14:textId="77777777" w:rsidR="000639BC" w:rsidRDefault="000639BC" w:rsidP="001E76C9">
            <w:pPr>
              <w:spacing w:after="0" w:line="240" w:lineRule="auto"/>
            </w:pPr>
          </w:p>
          <w:p w14:paraId="053B4143" w14:textId="59961AE8" w:rsidR="000639BC" w:rsidRDefault="000639BC" w:rsidP="001E76C9">
            <w:pPr>
              <w:spacing w:after="0" w:line="240" w:lineRule="auto"/>
            </w:pPr>
            <w:r>
              <w:t>Key Stage1 Reading Outcomes</w:t>
            </w:r>
          </w:p>
          <w:p w14:paraId="43E97717" w14:textId="77777777" w:rsidR="00A41F2D" w:rsidRDefault="00494199" w:rsidP="001E76C9">
            <w:pPr>
              <w:spacing w:after="0" w:line="240" w:lineRule="auto"/>
            </w:pPr>
            <w:r>
              <w:t>ARE 51% HS 4%</w:t>
            </w:r>
          </w:p>
          <w:p w14:paraId="53AAD840" w14:textId="77777777" w:rsidR="00A41F2D" w:rsidRDefault="00A41F2D" w:rsidP="001E76C9">
            <w:pPr>
              <w:spacing w:after="0" w:line="240" w:lineRule="auto"/>
            </w:pPr>
          </w:p>
          <w:p w14:paraId="251866DF" w14:textId="77777777" w:rsidR="002B5CAB" w:rsidRDefault="00A41F2D" w:rsidP="001E76C9">
            <w:pPr>
              <w:spacing w:after="0" w:line="240" w:lineRule="auto"/>
            </w:pPr>
            <w:r>
              <w:t>Disadvantaged outcomes</w:t>
            </w:r>
          </w:p>
          <w:p w14:paraId="39E1D3BF" w14:textId="14948715" w:rsidR="00494199" w:rsidRDefault="002B5CAB" w:rsidP="001E76C9">
            <w:pPr>
              <w:spacing w:after="0" w:line="240" w:lineRule="auto"/>
            </w:pPr>
            <w:r>
              <w:t>1/7 ARE 14%</w:t>
            </w:r>
            <w:r w:rsidR="00A41F2D">
              <w:t xml:space="preserve"> </w:t>
            </w:r>
          </w:p>
          <w:p w14:paraId="40B2F360" w14:textId="77777777" w:rsidR="00A41F2D" w:rsidRDefault="00A41F2D" w:rsidP="001E76C9">
            <w:pPr>
              <w:spacing w:after="0" w:line="240" w:lineRule="auto"/>
            </w:pPr>
          </w:p>
          <w:p w14:paraId="00E7DDE7" w14:textId="796233D8" w:rsidR="00494199" w:rsidRDefault="00494199" w:rsidP="001E76C9">
            <w:pPr>
              <w:spacing w:after="0" w:line="240" w:lineRule="auto"/>
            </w:pPr>
            <w:r>
              <w:t>This is slightly lower than last year</w:t>
            </w:r>
            <w:r w:rsidR="00A41F2D">
              <w:t xml:space="preserve"> </w:t>
            </w:r>
            <w:proofErr w:type="gramStart"/>
            <w:r w:rsidR="00A41F2D">
              <w:t>( 58</w:t>
            </w:r>
            <w:proofErr w:type="gramEnd"/>
            <w:r w:rsidR="00A41F2D">
              <w:t>%)</w:t>
            </w:r>
            <w:r>
              <w:t xml:space="preserve"> and not in line with </w:t>
            </w:r>
            <w:r w:rsidR="00A41F2D">
              <w:t xml:space="preserve">National average </w:t>
            </w:r>
          </w:p>
          <w:p w14:paraId="360A6715" w14:textId="0D7435FB" w:rsidR="00494199" w:rsidRDefault="00494199" w:rsidP="001E76C9">
            <w:pPr>
              <w:spacing w:after="0" w:line="240" w:lineRule="auto"/>
            </w:pPr>
          </w:p>
          <w:p w14:paraId="5FAA8DBC" w14:textId="77777777" w:rsidR="000639BC" w:rsidRDefault="000639BC" w:rsidP="001E76C9">
            <w:pPr>
              <w:spacing w:after="0" w:line="240" w:lineRule="auto"/>
            </w:pPr>
          </w:p>
          <w:p w14:paraId="5CBBA183" w14:textId="77777777" w:rsidR="000639BC" w:rsidRDefault="000639BC" w:rsidP="001E76C9">
            <w:pPr>
              <w:spacing w:after="0" w:line="240" w:lineRule="auto"/>
            </w:pPr>
            <w:r>
              <w:t xml:space="preserve">Key Stage 2 Reading Outcomes </w:t>
            </w:r>
          </w:p>
          <w:p w14:paraId="6071F1FD" w14:textId="7635F40F" w:rsidR="00494199" w:rsidRDefault="00494199" w:rsidP="001E76C9">
            <w:pPr>
              <w:spacing w:after="0" w:line="240" w:lineRule="auto"/>
            </w:pPr>
            <w:r>
              <w:t>ARE 60%    HS 13%</w:t>
            </w:r>
          </w:p>
          <w:p w14:paraId="0EE0E6E0" w14:textId="77777777" w:rsidR="00A41F2D" w:rsidRDefault="00A41F2D" w:rsidP="001E76C9">
            <w:pPr>
              <w:spacing w:after="0" w:line="240" w:lineRule="auto"/>
            </w:pPr>
          </w:p>
          <w:p w14:paraId="41096F23" w14:textId="77777777" w:rsidR="00A41F2D" w:rsidRDefault="00A41F2D" w:rsidP="00A41F2D">
            <w:pPr>
              <w:spacing w:after="0" w:line="240" w:lineRule="auto"/>
            </w:pPr>
            <w:r>
              <w:t xml:space="preserve">Disadvantaged outcomes </w:t>
            </w:r>
          </w:p>
          <w:p w14:paraId="21F95B72" w14:textId="77777777" w:rsidR="00A41F2D" w:rsidRDefault="00A41F2D" w:rsidP="00A41F2D">
            <w:pPr>
              <w:spacing w:after="0" w:line="240" w:lineRule="auto"/>
            </w:pPr>
          </w:p>
          <w:p w14:paraId="340BBAC9" w14:textId="77777777" w:rsidR="00A41F2D" w:rsidRDefault="00A41F2D" w:rsidP="001E76C9">
            <w:pPr>
              <w:spacing w:after="0" w:line="240" w:lineRule="auto"/>
            </w:pPr>
          </w:p>
          <w:p w14:paraId="5C9D1BB1" w14:textId="62087115" w:rsidR="00A41F2D" w:rsidRDefault="00A41F2D" w:rsidP="001E76C9">
            <w:pPr>
              <w:spacing w:after="0" w:line="240" w:lineRule="auto"/>
            </w:pPr>
            <w:r>
              <w:t xml:space="preserve">This is slightly higher than last year </w:t>
            </w:r>
            <w:proofErr w:type="gramStart"/>
            <w:r>
              <w:t>( 56</w:t>
            </w:r>
            <w:proofErr w:type="gramEnd"/>
            <w:r>
              <w:t xml:space="preserve">%) but not in line with National average </w:t>
            </w:r>
          </w:p>
          <w:p w14:paraId="4B9FED8F" w14:textId="14683179" w:rsidR="00494199" w:rsidRDefault="00494199" w:rsidP="001E76C9">
            <w:pPr>
              <w:spacing w:after="0" w:line="240" w:lineRule="auto"/>
            </w:pPr>
          </w:p>
        </w:tc>
      </w:tr>
      <w:tr w:rsidR="001E76C9" w14:paraId="764E78F5" w14:textId="77777777" w:rsidTr="009B0CBB">
        <w:trPr>
          <w:trHeight w:val="355"/>
        </w:trPr>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3F11F28F" w14:textId="77777777" w:rsidR="001E76C9" w:rsidRDefault="001E76C9" w:rsidP="001E76C9">
            <w:pPr>
              <w:pStyle w:val="TableRow"/>
            </w:pPr>
            <w:r>
              <w:lastRenderedPageBreak/>
              <w:t>Closing the gap in attainment between ‘Disadvantaged’ and ‘Other’ pupils in all year groups.</w:t>
            </w:r>
          </w:p>
          <w:p w14:paraId="2E931F82" w14:textId="77777777" w:rsidR="001E76C9" w:rsidRDefault="001E76C9" w:rsidP="001E76C9">
            <w:pPr>
              <w:pStyle w:val="TableRow"/>
            </w:pPr>
          </w:p>
          <w:p w14:paraId="5D2C839C" w14:textId="77777777" w:rsidR="001E76C9" w:rsidRDefault="001E76C9" w:rsidP="001E76C9">
            <w:pPr>
              <w:pStyle w:val="TableRow"/>
            </w:pPr>
            <w:r>
              <w:t>£2, 093 to support 25% of tutoring grant from recovery fund.</w:t>
            </w:r>
          </w:p>
          <w:p w14:paraId="52489BD7" w14:textId="0FC1D928" w:rsidR="001E76C9" w:rsidRDefault="001E76C9" w:rsidP="001E76C9">
            <w:pPr>
              <w:spacing w:after="0" w:line="240" w:lineRule="auto"/>
            </w:pPr>
            <w:r>
              <w:t>Booster 2 hours x 39 weeks = £1,500</w:t>
            </w:r>
          </w:p>
        </w:tc>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6FD651DD" w14:textId="77777777" w:rsidR="001E76C9" w:rsidRDefault="001E76C9" w:rsidP="001E76C9">
            <w:pPr>
              <w:pStyle w:val="TableRowCentered"/>
              <w:jc w:val="left"/>
            </w:pPr>
            <w:r>
              <w:t xml:space="preserve">Internal assessment data to show closing the gap between ‘Disadvantaged’ and Other pupils throughout the school, </w:t>
            </w:r>
            <w:proofErr w:type="gramStart"/>
            <w:r>
              <w:t>taking into account</w:t>
            </w:r>
            <w:proofErr w:type="gramEnd"/>
            <w:r>
              <w:t xml:space="preserve"> individual pupils’ varied starting points and cognitive ability (</w:t>
            </w:r>
            <w:proofErr w:type="spellStart"/>
            <w:r>
              <w:t>eg</w:t>
            </w:r>
            <w:proofErr w:type="spellEnd"/>
            <w:r>
              <w:t xml:space="preserve"> SEND). Most Disadvantaged Pupils to be making good progress in Reading, Writing and Maths</w:t>
            </w:r>
          </w:p>
          <w:p w14:paraId="468F5F85" w14:textId="0C0F86C5" w:rsidR="001E76C9" w:rsidRDefault="001E76C9" w:rsidP="001E76C9">
            <w:pPr>
              <w:spacing w:after="0" w:line="240" w:lineRule="auto"/>
            </w:pPr>
            <w:r w:rsidRPr="00032741">
              <w:t>Boosters and interventions to be used to support those deemed vulnerable of not</w:t>
            </w:r>
            <w:r>
              <w:t xml:space="preserve"> </w:t>
            </w:r>
            <w:r w:rsidRPr="00032741">
              <w:t>achieving ARE.</w:t>
            </w:r>
          </w:p>
        </w:tc>
        <w:tc>
          <w:tcPr>
            <w:tcW w:w="5750" w:type="dxa"/>
          </w:tcPr>
          <w:p w14:paraId="672C7E0A" w14:textId="0E7B5BD7" w:rsidR="001E76C9" w:rsidRPr="00276CD0" w:rsidRDefault="00276CD0" w:rsidP="001E76C9">
            <w:pPr>
              <w:spacing w:after="0" w:line="240" w:lineRule="auto"/>
              <w:rPr>
                <w:b/>
              </w:rPr>
            </w:pPr>
            <w:r w:rsidRPr="00276CD0">
              <w:rPr>
                <w:b/>
              </w:rPr>
              <w:t xml:space="preserve">Reading </w:t>
            </w:r>
            <w:r>
              <w:rPr>
                <w:b/>
              </w:rPr>
              <w:t xml:space="preserve">                               </w:t>
            </w:r>
            <w:r w:rsidRPr="00276CD0">
              <w:rPr>
                <w:b/>
              </w:rPr>
              <w:t>Gap</w:t>
            </w:r>
          </w:p>
          <w:p w14:paraId="367A446A" w14:textId="77777777" w:rsidR="00276CD0" w:rsidRPr="00276CD0" w:rsidRDefault="00276CD0" w:rsidP="001E76C9">
            <w:pPr>
              <w:spacing w:after="0" w:line="240" w:lineRule="auto"/>
              <w:rPr>
                <w:b/>
              </w:rPr>
            </w:pPr>
          </w:p>
          <w:p w14:paraId="2E42854E" w14:textId="13C85FA8" w:rsidR="00276CD0" w:rsidRPr="00DA27F2" w:rsidRDefault="00276CD0" w:rsidP="001E76C9">
            <w:pPr>
              <w:spacing w:after="0" w:line="240" w:lineRule="auto"/>
              <w:rPr>
                <w:color w:val="FF0000"/>
              </w:rPr>
            </w:pPr>
            <w:r>
              <w:t xml:space="preserve">Year </w:t>
            </w:r>
            <w:proofErr w:type="gramStart"/>
            <w:r>
              <w:t>1  5</w:t>
            </w:r>
            <w:proofErr w:type="gramEnd"/>
            <w:r>
              <w:t xml:space="preserve">/8   </w:t>
            </w:r>
            <w:r w:rsidR="00C83C8C">
              <w:t xml:space="preserve">  </w:t>
            </w:r>
            <w:r>
              <w:t>63%             -</w:t>
            </w:r>
            <w:r w:rsidRPr="00DA27F2">
              <w:rPr>
                <w:color w:val="FF0000"/>
              </w:rPr>
              <w:t>3%</w:t>
            </w:r>
          </w:p>
          <w:p w14:paraId="0FA76FD6" w14:textId="46B7C9E0" w:rsidR="00276CD0" w:rsidRPr="00276CD0" w:rsidRDefault="00276CD0" w:rsidP="001E76C9">
            <w:pPr>
              <w:spacing w:after="0" w:line="240" w:lineRule="auto"/>
              <w:rPr>
                <w:color w:val="FF0000"/>
              </w:rPr>
            </w:pPr>
            <w:r>
              <w:t xml:space="preserve">Year 2 1/7   </w:t>
            </w:r>
            <w:r w:rsidR="00C83C8C">
              <w:t xml:space="preserve">   </w:t>
            </w:r>
            <w:r>
              <w:t xml:space="preserve">14%             </w:t>
            </w:r>
            <w:r w:rsidRPr="00276CD0">
              <w:rPr>
                <w:color w:val="FF0000"/>
              </w:rPr>
              <w:t>-44%</w:t>
            </w:r>
          </w:p>
          <w:p w14:paraId="63CE5016" w14:textId="5C5F150F" w:rsidR="00276CD0" w:rsidRPr="00DA27F2" w:rsidRDefault="00276CD0" w:rsidP="001E76C9">
            <w:pPr>
              <w:spacing w:after="0" w:line="240" w:lineRule="auto"/>
              <w:rPr>
                <w:color w:val="FF0000"/>
              </w:rPr>
            </w:pPr>
            <w:r>
              <w:t xml:space="preserve">Year 3 6/9  </w:t>
            </w:r>
            <w:r w:rsidR="00C83C8C">
              <w:t xml:space="preserve">    </w:t>
            </w:r>
            <w:r>
              <w:t xml:space="preserve">66%               </w:t>
            </w:r>
            <w:r w:rsidRPr="00DA27F2">
              <w:rPr>
                <w:color w:val="FF0000"/>
              </w:rPr>
              <w:t>-3%</w:t>
            </w:r>
          </w:p>
          <w:p w14:paraId="68742FDF" w14:textId="7DA42020" w:rsidR="00276CD0" w:rsidRPr="00276CD0" w:rsidRDefault="00276CD0" w:rsidP="001E76C9">
            <w:pPr>
              <w:spacing w:after="0" w:line="240" w:lineRule="auto"/>
              <w:rPr>
                <w:color w:val="00B050"/>
              </w:rPr>
            </w:pPr>
            <w:r>
              <w:t xml:space="preserve">Year </w:t>
            </w:r>
            <w:proofErr w:type="gramStart"/>
            <w:r>
              <w:t>4  9</w:t>
            </w:r>
            <w:proofErr w:type="gramEnd"/>
            <w:r>
              <w:t xml:space="preserve">/11  </w:t>
            </w:r>
            <w:r w:rsidR="00C83C8C">
              <w:t xml:space="preserve"> </w:t>
            </w:r>
            <w:r>
              <w:t xml:space="preserve">82%         </w:t>
            </w:r>
            <w:r w:rsidR="00C83C8C">
              <w:t xml:space="preserve">    </w:t>
            </w:r>
            <w:r>
              <w:t xml:space="preserve"> </w:t>
            </w:r>
            <w:r w:rsidRPr="00276CD0">
              <w:rPr>
                <w:color w:val="00B050"/>
              </w:rPr>
              <w:t>+13%</w:t>
            </w:r>
          </w:p>
          <w:p w14:paraId="6D56F19D" w14:textId="754C22DA" w:rsidR="00276CD0" w:rsidRPr="00276CD0" w:rsidRDefault="00276CD0" w:rsidP="001E76C9">
            <w:pPr>
              <w:spacing w:after="0" w:line="240" w:lineRule="auto"/>
              <w:rPr>
                <w:color w:val="00B050"/>
              </w:rPr>
            </w:pPr>
            <w:r>
              <w:t xml:space="preserve">Year </w:t>
            </w:r>
            <w:proofErr w:type="gramStart"/>
            <w:r>
              <w:t>5  9</w:t>
            </w:r>
            <w:proofErr w:type="gramEnd"/>
            <w:r>
              <w:t xml:space="preserve">/12   </w:t>
            </w:r>
            <w:r w:rsidR="00C83C8C">
              <w:t xml:space="preserve"> </w:t>
            </w:r>
            <w:r>
              <w:t xml:space="preserve">75%           </w:t>
            </w:r>
            <w:r w:rsidR="00C83C8C">
              <w:t xml:space="preserve">   </w:t>
            </w:r>
            <w:r w:rsidRPr="00276CD0">
              <w:rPr>
                <w:color w:val="00B050"/>
              </w:rPr>
              <w:t>+1</w:t>
            </w:r>
          </w:p>
          <w:p w14:paraId="3E3F20D9" w14:textId="339C5323" w:rsidR="00276CD0" w:rsidRDefault="00276CD0" w:rsidP="001E76C9">
            <w:pPr>
              <w:spacing w:after="0" w:line="240" w:lineRule="auto"/>
            </w:pPr>
            <w:r>
              <w:t xml:space="preserve">Year </w:t>
            </w:r>
            <w:proofErr w:type="gramStart"/>
            <w:r>
              <w:t xml:space="preserve">6  </w:t>
            </w:r>
            <w:r w:rsidR="00C83C8C">
              <w:t>3</w:t>
            </w:r>
            <w:proofErr w:type="gramEnd"/>
            <w:r>
              <w:t xml:space="preserve"> </w:t>
            </w:r>
            <w:r w:rsidR="00D753C0">
              <w:t xml:space="preserve">/12     </w:t>
            </w:r>
            <w:r w:rsidR="00C83C8C">
              <w:t>25%</w:t>
            </w:r>
          </w:p>
          <w:p w14:paraId="7F131316" w14:textId="77777777" w:rsidR="00276CD0" w:rsidRDefault="00276CD0" w:rsidP="001E76C9">
            <w:pPr>
              <w:spacing w:after="0" w:line="240" w:lineRule="auto"/>
            </w:pPr>
          </w:p>
          <w:p w14:paraId="62BEDD1E" w14:textId="77777777" w:rsidR="00276CD0" w:rsidRPr="00276CD0" w:rsidRDefault="00276CD0" w:rsidP="001E76C9">
            <w:pPr>
              <w:spacing w:after="0" w:line="240" w:lineRule="auto"/>
              <w:rPr>
                <w:b/>
              </w:rPr>
            </w:pPr>
          </w:p>
          <w:p w14:paraId="43A6C308" w14:textId="77777777" w:rsidR="00276CD0" w:rsidRDefault="00276CD0" w:rsidP="001E76C9">
            <w:pPr>
              <w:spacing w:after="0" w:line="240" w:lineRule="auto"/>
              <w:rPr>
                <w:b/>
              </w:rPr>
            </w:pPr>
            <w:r w:rsidRPr="00276CD0">
              <w:rPr>
                <w:b/>
              </w:rPr>
              <w:t>Writing</w:t>
            </w:r>
          </w:p>
          <w:p w14:paraId="706634F0" w14:textId="63F35C63" w:rsidR="00276CD0" w:rsidRDefault="00276CD0" w:rsidP="00276CD0">
            <w:pPr>
              <w:spacing w:after="0" w:line="240" w:lineRule="auto"/>
            </w:pPr>
            <w:r>
              <w:t xml:space="preserve">Year 1 </w:t>
            </w:r>
            <w:r w:rsidR="00DA27F2">
              <w:t>4</w:t>
            </w:r>
            <w:r>
              <w:t xml:space="preserve"> /8   </w:t>
            </w:r>
            <w:r w:rsidR="00DA27F2">
              <w:t>50</w:t>
            </w:r>
            <w:r>
              <w:t xml:space="preserve">%             </w:t>
            </w:r>
            <w:r w:rsidR="00DA27F2" w:rsidRPr="00DA27F2">
              <w:rPr>
                <w:color w:val="FF0000"/>
              </w:rPr>
              <w:t>-4%</w:t>
            </w:r>
          </w:p>
          <w:p w14:paraId="1C09BBEC" w14:textId="5F0AFECD" w:rsidR="00276CD0" w:rsidRPr="00276CD0" w:rsidRDefault="00276CD0" w:rsidP="00276CD0">
            <w:pPr>
              <w:spacing w:after="0" w:line="240" w:lineRule="auto"/>
              <w:rPr>
                <w:color w:val="FF0000"/>
              </w:rPr>
            </w:pPr>
            <w:r>
              <w:t xml:space="preserve">Year 2 </w:t>
            </w:r>
            <w:r w:rsidR="00DA27F2">
              <w:t>0</w:t>
            </w:r>
            <w:r>
              <w:t xml:space="preserve">/7  </w:t>
            </w:r>
            <w:r w:rsidR="00C83C8C">
              <w:t xml:space="preserve">   </w:t>
            </w:r>
            <w:r w:rsidR="00DA27F2">
              <w:t>0</w:t>
            </w:r>
            <w:r>
              <w:t xml:space="preserve"> %             </w:t>
            </w:r>
            <w:r w:rsidR="00DA27F2" w:rsidRPr="00DA27F2">
              <w:rPr>
                <w:color w:val="FF0000"/>
              </w:rPr>
              <w:t>-53</w:t>
            </w:r>
            <w:r w:rsidRPr="00276CD0">
              <w:rPr>
                <w:color w:val="FF0000"/>
              </w:rPr>
              <w:t>%</w:t>
            </w:r>
          </w:p>
          <w:p w14:paraId="3C7B1364" w14:textId="4DB37B87" w:rsidR="00276CD0" w:rsidRDefault="00276CD0" w:rsidP="00276CD0">
            <w:pPr>
              <w:spacing w:after="0" w:line="240" w:lineRule="auto"/>
            </w:pPr>
            <w:r>
              <w:t xml:space="preserve">Year 3 </w:t>
            </w:r>
            <w:r w:rsidR="00DA27F2">
              <w:t>4</w:t>
            </w:r>
            <w:r>
              <w:t xml:space="preserve">/9 </w:t>
            </w:r>
            <w:r w:rsidR="00C83C8C">
              <w:t xml:space="preserve">   </w:t>
            </w:r>
            <w:r>
              <w:t xml:space="preserve"> </w:t>
            </w:r>
            <w:r w:rsidR="00DA27F2">
              <w:t>44</w:t>
            </w:r>
            <w:r>
              <w:t xml:space="preserve">%              </w:t>
            </w:r>
            <w:r w:rsidR="00DA27F2" w:rsidRPr="00DA27F2">
              <w:rPr>
                <w:color w:val="FF0000"/>
              </w:rPr>
              <w:t>-5</w:t>
            </w:r>
            <w:r w:rsidRPr="00DA27F2">
              <w:rPr>
                <w:color w:val="FF0000"/>
              </w:rPr>
              <w:t>%</w:t>
            </w:r>
          </w:p>
          <w:p w14:paraId="58A3C82E" w14:textId="17DE7ECF" w:rsidR="00276CD0" w:rsidRPr="00276CD0" w:rsidRDefault="00276CD0" w:rsidP="00276CD0">
            <w:pPr>
              <w:spacing w:after="0" w:line="240" w:lineRule="auto"/>
              <w:rPr>
                <w:color w:val="00B050"/>
              </w:rPr>
            </w:pPr>
            <w:r>
              <w:t xml:space="preserve">Year 4 </w:t>
            </w:r>
            <w:r w:rsidR="00DA27F2">
              <w:t>6</w:t>
            </w:r>
            <w:r>
              <w:t xml:space="preserve"> /</w:t>
            </w:r>
            <w:proofErr w:type="gramStart"/>
            <w:r w:rsidR="00DA27F2">
              <w:t>11  55</w:t>
            </w:r>
            <w:proofErr w:type="gramEnd"/>
            <w:r>
              <w:t xml:space="preserve"> %         </w:t>
            </w:r>
            <w:r w:rsidR="00C83C8C">
              <w:t xml:space="preserve">    </w:t>
            </w:r>
            <w:r w:rsidR="00DA27F2" w:rsidRPr="00DA27F2">
              <w:rPr>
                <w:color w:val="FF0000"/>
              </w:rPr>
              <w:t>-8</w:t>
            </w:r>
            <w:r w:rsidRPr="00DA27F2">
              <w:rPr>
                <w:color w:val="FF0000"/>
              </w:rPr>
              <w:t xml:space="preserve"> %</w:t>
            </w:r>
          </w:p>
          <w:p w14:paraId="1E437949" w14:textId="0FB7B48B" w:rsidR="00276CD0" w:rsidRPr="00DA27F2" w:rsidRDefault="00276CD0" w:rsidP="00276CD0">
            <w:pPr>
              <w:spacing w:after="0" w:line="240" w:lineRule="auto"/>
              <w:rPr>
                <w:color w:val="FF0000"/>
              </w:rPr>
            </w:pPr>
            <w:r>
              <w:t xml:space="preserve">Year 5 </w:t>
            </w:r>
            <w:r w:rsidR="00DA27F2">
              <w:t>8</w:t>
            </w:r>
            <w:r>
              <w:t xml:space="preserve"> /</w:t>
            </w:r>
            <w:proofErr w:type="gramStart"/>
            <w:r>
              <w:t xml:space="preserve">12  </w:t>
            </w:r>
            <w:r w:rsidR="00DA27F2">
              <w:t>67</w:t>
            </w:r>
            <w:proofErr w:type="gramEnd"/>
            <w:r>
              <w:t xml:space="preserve">%           </w:t>
            </w:r>
            <w:r w:rsidR="00C83C8C">
              <w:t xml:space="preserve">   </w:t>
            </w:r>
            <w:r w:rsidR="00DA27F2" w:rsidRPr="00DA27F2">
              <w:rPr>
                <w:color w:val="FF0000"/>
              </w:rPr>
              <w:t>-9%</w:t>
            </w:r>
          </w:p>
          <w:p w14:paraId="1D90A091" w14:textId="43DF180F" w:rsidR="00276CD0" w:rsidRDefault="00276CD0" w:rsidP="00276CD0">
            <w:pPr>
              <w:spacing w:after="0" w:line="240" w:lineRule="auto"/>
            </w:pPr>
            <w:r>
              <w:t xml:space="preserve">Year </w:t>
            </w:r>
            <w:proofErr w:type="gramStart"/>
            <w:r>
              <w:t xml:space="preserve">6  </w:t>
            </w:r>
            <w:r w:rsidR="00C83C8C">
              <w:t>4</w:t>
            </w:r>
            <w:proofErr w:type="gramEnd"/>
            <w:r>
              <w:t xml:space="preserve"> </w:t>
            </w:r>
            <w:r w:rsidR="00C83C8C">
              <w:t>/12  33%</w:t>
            </w:r>
          </w:p>
          <w:p w14:paraId="506C933F" w14:textId="77777777" w:rsidR="00276CD0" w:rsidRDefault="00276CD0" w:rsidP="00276CD0">
            <w:pPr>
              <w:spacing w:after="0" w:line="240" w:lineRule="auto"/>
            </w:pPr>
          </w:p>
          <w:p w14:paraId="3C00A5BF" w14:textId="77777777" w:rsidR="00276CD0" w:rsidRDefault="00276CD0" w:rsidP="001E76C9">
            <w:pPr>
              <w:spacing w:after="0" w:line="240" w:lineRule="auto"/>
            </w:pPr>
            <w:r>
              <w:t>Maths</w:t>
            </w:r>
          </w:p>
          <w:p w14:paraId="7FE3601B" w14:textId="3440295B" w:rsidR="00276CD0" w:rsidRDefault="00276CD0" w:rsidP="00276CD0">
            <w:pPr>
              <w:spacing w:after="0" w:line="240" w:lineRule="auto"/>
            </w:pPr>
            <w:r>
              <w:t xml:space="preserve">Year </w:t>
            </w:r>
            <w:proofErr w:type="gramStart"/>
            <w:r>
              <w:t xml:space="preserve">1  </w:t>
            </w:r>
            <w:r w:rsidR="00CB383A">
              <w:t>4</w:t>
            </w:r>
            <w:proofErr w:type="gramEnd"/>
            <w:r>
              <w:t xml:space="preserve">/8   </w:t>
            </w:r>
            <w:r w:rsidR="00C83C8C">
              <w:t xml:space="preserve">  </w:t>
            </w:r>
            <w:r w:rsidR="00CB383A">
              <w:t>50</w:t>
            </w:r>
            <w:r w:rsidR="00DA27F2">
              <w:rPr>
                <w:color w:val="auto"/>
              </w:rPr>
              <w:t>%</w:t>
            </w:r>
            <w:r w:rsidRPr="00CB383A">
              <w:rPr>
                <w:color w:val="FF0000"/>
              </w:rPr>
              <w:t xml:space="preserve">             </w:t>
            </w:r>
            <w:r w:rsidR="00C83C8C">
              <w:rPr>
                <w:color w:val="FF0000"/>
              </w:rPr>
              <w:t xml:space="preserve">  </w:t>
            </w:r>
            <w:r w:rsidR="00CB383A" w:rsidRPr="00CB383A">
              <w:rPr>
                <w:color w:val="FF0000"/>
              </w:rPr>
              <w:t>-15</w:t>
            </w:r>
            <w:r w:rsidRPr="00CB383A">
              <w:rPr>
                <w:color w:val="FF0000"/>
              </w:rPr>
              <w:t>%</w:t>
            </w:r>
          </w:p>
          <w:p w14:paraId="50EAF633" w14:textId="051CF6A0" w:rsidR="00276CD0" w:rsidRPr="00276CD0" w:rsidRDefault="00276CD0" w:rsidP="00276CD0">
            <w:pPr>
              <w:spacing w:after="0" w:line="240" w:lineRule="auto"/>
              <w:rPr>
                <w:color w:val="FF0000"/>
              </w:rPr>
            </w:pPr>
            <w:r>
              <w:t xml:space="preserve">Year 2 </w:t>
            </w:r>
            <w:r w:rsidR="00CB383A">
              <w:t>0</w:t>
            </w:r>
            <w:r>
              <w:t xml:space="preserve">/7   </w:t>
            </w:r>
            <w:r w:rsidR="00C83C8C">
              <w:t xml:space="preserve">   </w:t>
            </w:r>
            <w:r w:rsidR="00CB383A">
              <w:t>0</w:t>
            </w:r>
            <w:r>
              <w:t xml:space="preserve">%            </w:t>
            </w:r>
            <w:r w:rsidR="00CB383A">
              <w:t xml:space="preserve">    </w:t>
            </w:r>
            <w:r>
              <w:t xml:space="preserve"> </w:t>
            </w:r>
            <w:r w:rsidR="00CB383A" w:rsidRPr="00CB383A">
              <w:rPr>
                <w:color w:val="FF0000"/>
              </w:rPr>
              <w:t>-63</w:t>
            </w:r>
            <w:r w:rsidR="00CB383A">
              <w:rPr>
                <w:color w:val="FF0000"/>
              </w:rPr>
              <w:t>%</w:t>
            </w:r>
          </w:p>
          <w:p w14:paraId="60F3EF3F" w14:textId="3F386CDE" w:rsidR="00276CD0" w:rsidRDefault="00276CD0" w:rsidP="00276CD0">
            <w:pPr>
              <w:spacing w:after="0" w:line="240" w:lineRule="auto"/>
            </w:pPr>
            <w:r>
              <w:t xml:space="preserve">Year 3 </w:t>
            </w:r>
            <w:r w:rsidR="00CB383A">
              <w:t>5</w:t>
            </w:r>
            <w:r>
              <w:t xml:space="preserve">/9  </w:t>
            </w:r>
            <w:r w:rsidR="00C83C8C">
              <w:t xml:space="preserve">    </w:t>
            </w:r>
            <w:r w:rsidR="00CB383A">
              <w:t>5</w:t>
            </w:r>
            <w:r>
              <w:t xml:space="preserve">6%             </w:t>
            </w:r>
            <w:r w:rsidR="00CB383A">
              <w:t xml:space="preserve">  </w:t>
            </w:r>
            <w:r w:rsidR="00CB383A" w:rsidRPr="00CB383A">
              <w:rPr>
                <w:color w:val="FF0000"/>
              </w:rPr>
              <w:t>-13%</w:t>
            </w:r>
          </w:p>
          <w:p w14:paraId="092E333C" w14:textId="5A1A833C" w:rsidR="00276CD0" w:rsidRPr="00CB383A" w:rsidRDefault="00276CD0" w:rsidP="00276CD0">
            <w:pPr>
              <w:spacing w:after="0" w:line="240" w:lineRule="auto"/>
              <w:rPr>
                <w:color w:val="FF0000"/>
              </w:rPr>
            </w:pPr>
            <w:r>
              <w:t xml:space="preserve">Year </w:t>
            </w:r>
            <w:proofErr w:type="gramStart"/>
            <w:r>
              <w:t xml:space="preserve">4  </w:t>
            </w:r>
            <w:r w:rsidR="00CB383A">
              <w:t>4</w:t>
            </w:r>
            <w:proofErr w:type="gramEnd"/>
            <w:r>
              <w:t xml:space="preserve">/11  </w:t>
            </w:r>
            <w:r w:rsidR="00C83C8C">
              <w:t xml:space="preserve">  </w:t>
            </w:r>
            <w:r w:rsidR="00CB383A">
              <w:t>36</w:t>
            </w:r>
            <w:r>
              <w:t xml:space="preserve">%         </w:t>
            </w:r>
            <w:r w:rsidR="00CB383A">
              <w:t xml:space="preserve">     </w:t>
            </w:r>
            <w:r>
              <w:t xml:space="preserve"> </w:t>
            </w:r>
            <w:r w:rsidR="00CB383A" w:rsidRPr="00CB383A">
              <w:rPr>
                <w:color w:val="FF0000"/>
              </w:rPr>
              <w:t>-35</w:t>
            </w:r>
            <w:r w:rsidRPr="00CB383A">
              <w:rPr>
                <w:color w:val="FF0000"/>
              </w:rPr>
              <w:t>%</w:t>
            </w:r>
          </w:p>
          <w:p w14:paraId="4C703520" w14:textId="1C7F5FCD" w:rsidR="00276CD0" w:rsidRPr="00276CD0" w:rsidRDefault="00276CD0" w:rsidP="00276CD0">
            <w:pPr>
              <w:spacing w:after="0" w:line="240" w:lineRule="auto"/>
              <w:rPr>
                <w:color w:val="00B050"/>
              </w:rPr>
            </w:pPr>
            <w:r>
              <w:t xml:space="preserve">Year </w:t>
            </w:r>
            <w:proofErr w:type="gramStart"/>
            <w:r>
              <w:t xml:space="preserve">5  </w:t>
            </w:r>
            <w:r w:rsidR="00CB383A">
              <w:t>6</w:t>
            </w:r>
            <w:proofErr w:type="gramEnd"/>
            <w:r w:rsidR="00CB383A">
              <w:t>/</w:t>
            </w:r>
            <w:r>
              <w:t xml:space="preserve">12  </w:t>
            </w:r>
            <w:r w:rsidR="00C83C8C">
              <w:t xml:space="preserve">  </w:t>
            </w:r>
            <w:r>
              <w:t xml:space="preserve"> </w:t>
            </w:r>
            <w:r w:rsidR="00CB383A">
              <w:t>5</w:t>
            </w:r>
            <w:r>
              <w:t xml:space="preserve">%          </w:t>
            </w:r>
            <w:r w:rsidR="00DA27F2">
              <w:t xml:space="preserve">   </w:t>
            </w:r>
            <w:r w:rsidR="00C83C8C">
              <w:t xml:space="preserve"> </w:t>
            </w:r>
            <w:r>
              <w:t xml:space="preserve"> </w:t>
            </w:r>
            <w:r w:rsidR="00DA27F2" w:rsidRPr="00DA27F2">
              <w:rPr>
                <w:color w:val="FF0000"/>
              </w:rPr>
              <w:t>-26%</w:t>
            </w:r>
          </w:p>
          <w:p w14:paraId="07B2EC89" w14:textId="78EAD934" w:rsidR="00276CD0" w:rsidRDefault="00276CD0" w:rsidP="00276CD0">
            <w:pPr>
              <w:spacing w:after="0" w:line="240" w:lineRule="auto"/>
            </w:pPr>
            <w:r>
              <w:t xml:space="preserve">Year 6   </w:t>
            </w:r>
            <w:r w:rsidR="00C83C8C">
              <w:t>2/12   16%</w:t>
            </w:r>
          </w:p>
          <w:p w14:paraId="76290A6D" w14:textId="77777777" w:rsidR="00276CD0" w:rsidRDefault="00276CD0" w:rsidP="00276CD0">
            <w:pPr>
              <w:spacing w:after="0" w:line="240" w:lineRule="auto"/>
            </w:pPr>
          </w:p>
          <w:p w14:paraId="0550580C" w14:textId="5CFEF4C2" w:rsidR="00276CD0" w:rsidRDefault="00276CD0" w:rsidP="001E76C9">
            <w:pPr>
              <w:spacing w:after="0" w:line="240" w:lineRule="auto"/>
            </w:pPr>
          </w:p>
        </w:tc>
      </w:tr>
      <w:tr w:rsidR="001E76C9" w14:paraId="100E46D6" w14:textId="77777777" w:rsidTr="009B0CBB">
        <w:trPr>
          <w:trHeight w:val="343"/>
        </w:trPr>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3B833C7A" w14:textId="1AB49313" w:rsidR="001E76C9" w:rsidRDefault="001E76C9" w:rsidP="001E76C9">
            <w:pPr>
              <w:spacing w:after="0" w:line="240" w:lineRule="auto"/>
            </w:pPr>
            <w:r>
              <w:lastRenderedPageBreak/>
              <w:t xml:space="preserve">Disadvantaged children begin to widen their experience of having time socialising and learning away from home and the classroom. </w:t>
            </w:r>
          </w:p>
        </w:tc>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34B3D655" w14:textId="4AB1F43B" w:rsidR="001E76C9" w:rsidRDefault="001E76C9" w:rsidP="001E76C9">
            <w:pPr>
              <w:spacing w:after="0" w:line="240" w:lineRule="auto"/>
            </w:pPr>
            <w:r>
              <w:t>Pupils to benefit from additional experiences and visitors during the school day and after school to enhance the curriculum. All children have access to educational visits especially those with a residential element for Key stage 2.</w:t>
            </w:r>
          </w:p>
        </w:tc>
        <w:tc>
          <w:tcPr>
            <w:tcW w:w="5750" w:type="dxa"/>
          </w:tcPr>
          <w:p w14:paraId="34F22890" w14:textId="3E188FE7" w:rsidR="00D64F2D" w:rsidRDefault="00D64F2D" w:rsidP="00D64F2D">
            <w:pPr>
              <w:spacing w:after="0" w:line="240" w:lineRule="auto"/>
            </w:pPr>
            <w:r>
              <w:t>All children are provided with the opportunity to attend educational trips linked to the curriculum and places are fully funded when needed.</w:t>
            </w:r>
          </w:p>
          <w:p w14:paraId="723255B0" w14:textId="0A3D87D1" w:rsidR="00D64F2D" w:rsidRDefault="00D64F2D" w:rsidP="00D64F2D">
            <w:pPr>
              <w:spacing w:after="0" w:line="240" w:lineRule="auto"/>
            </w:pPr>
            <w:r>
              <w:t>Residential, camping and theatre trips are heavily subsidised or in some cases paid for in order for pupils to attend.</w:t>
            </w:r>
          </w:p>
        </w:tc>
      </w:tr>
      <w:tr w:rsidR="00A41F2D" w14:paraId="1CEEEF1C" w14:textId="77777777" w:rsidTr="009B0CBB">
        <w:trPr>
          <w:trHeight w:val="343"/>
        </w:trPr>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5583284F" w14:textId="6A3C9BB9" w:rsidR="00A41F2D" w:rsidRDefault="00A41F2D" w:rsidP="00A41F2D">
            <w:pPr>
              <w:spacing w:after="0" w:line="240" w:lineRule="auto"/>
            </w:pPr>
            <w:r>
              <w:t xml:space="preserve">Speech, language, vocabulary and communication skills for all pupils to increase across school with a particular focus on this within the EYFS / KS1. </w:t>
            </w:r>
          </w:p>
        </w:tc>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4CBB3C20" w14:textId="77777777" w:rsidR="00A41F2D" w:rsidRDefault="00A41F2D" w:rsidP="00A41F2D">
            <w:pPr>
              <w:pStyle w:val="TableRowCentered"/>
              <w:jc w:val="left"/>
            </w:pPr>
            <w:r>
              <w:t xml:space="preserve">Discussions with pupils to reflect improving language and communication skills. </w:t>
            </w:r>
          </w:p>
          <w:p w14:paraId="23AE4654" w14:textId="45FE6E78" w:rsidR="00A41F2D" w:rsidRDefault="00A41F2D" w:rsidP="00A41F2D">
            <w:pPr>
              <w:spacing w:after="0" w:line="240" w:lineRule="auto"/>
            </w:pPr>
            <w:r>
              <w:rPr>
                <w:sz w:val="22"/>
                <w:szCs w:val="22"/>
              </w:rPr>
              <w:t xml:space="preserve">Internal data to demonstrate progress against schools </w:t>
            </w:r>
            <w:proofErr w:type="spellStart"/>
            <w:r>
              <w:rPr>
                <w:sz w:val="22"/>
                <w:szCs w:val="22"/>
              </w:rPr>
              <w:t>Oracy</w:t>
            </w:r>
            <w:proofErr w:type="spellEnd"/>
            <w:r>
              <w:rPr>
                <w:sz w:val="22"/>
                <w:szCs w:val="22"/>
              </w:rPr>
              <w:t xml:space="preserve"> curriculum and progression statements.</w:t>
            </w:r>
          </w:p>
        </w:tc>
        <w:tc>
          <w:tcPr>
            <w:tcW w:w="5750" w:type="dxa"/>
          </w:tcPr>
          <w:p w14:paraId="4D1055C7" w14:textId="77777777" w:rsidR="00D64F2D" w:rsidRDefault="00D64F2D" w:rsidP="00D64F2D">
            <w:pPr>
              <w:spacing w:after="0" w:line="240" w:lineRule="auto"/>
            </w:pPr>
            <w:r>
              <w:t>Communication and Language 76 % expected</w:t>
            </w:r>
          </w:p>
          <w:p w14:paraId="06B79454" w14:textId="77777777" w:rsidR="00D64F2D" w:rsidRDefault="00D64F2D" w:rsidP="00D64F2D">
            <w:pPr>
              <w:spacing w:after="0" w:line="240" w:lineRule="auto"/>
            </w:pPr>
            <w:r>
              <w:t>Listening Attention and Understanding 78% expected.</w:t>
            </w:r>
          </w:p>
          <w:p w14:paraId="4BC2169C" w14:textId="77777777" w:rsidR="00D64F2D" w:rsidRDefault="00D64F2D" w:rsidP="00D64F2D">
            <w:pPr>
              <w:spacing w:after="0" w:line="240" w:lineRule="auto"/>
            </w:pPr>
            <w:r>
              <w:t>Disadvantaged 100</w:t>
            </w:r>
            <w:proofErr w:type="gramStart"/>
            <w:r>
              <w:t>%  Gap</w:t>
            </w:r>
            <w:proofErr w:type="gramEnd"/>
            <w:r>
              <w:t xml:space="preserve"> +22%</w:t>
            </w:r>
          </w:p>
          <w:p w14:paraId="6FEA2C12" w14:textId="77777777" w:rsidR="00D64F2D" w:rsidRDefault="00D64F2D" w:rsidP="00D64F2D">
            <w:pPr>
              <w:spacing w:after="0" w:line="240" w:lineRule="auto"/>
            </w:pPr>
            <w:r>
              <w:t xml:space="preserve">Speaking 77% expected </w:t>
            </w:r>
          </w:p>
          <w:p w14:paraId="05A9A0BC" w14:textId="77777777" w:rsidR="00D64F2D" w:rsidRDefault="00D64F2D" w:rsidP="00D64F2D">
            <w:pPr>
              <w:spacing w:after="0" w:line="240" w:lineRule="auto"/>
            </w:pPr>
            <w:proofErr w:type="gramStart"/>
            <w:r>
              <w:t>Disadvantaged  67</w:t>
            </w:r>
            <w:proofErr w:type="gramEnd"/>
            <w:r>
              <w:t>% Gap -10%</w:t>
            </w:r>
          </w:p>
          <w:p w14:paraId="6FCCC002" w14:textId="77777777" w:rsidR="00A41F2D" w:rsidRDefault="00A41F2D" w:rsidP="00A41F2D">
            <w:pPr>
              <w:spacing w:after="0" w:line="240" w:lineRule="auto"/>
            </w:pPr>
          </w:p>
        </w:tc>
      </w:tr>
      <w:tr w:rsidR="00A41F2D" w14:paraId="5C3F97B0" w14:textId="77777777" w:rsidTr="009B0CBB">
        <w:trPr>
          <w:trHeight w:val="343"/>
        </w:trPr>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07AF1A59" w14:textId="322EF6BA" w:rsidR="00A41F2D" w:rsidRDefault="00A41F2D" w:rsidP="00A41F2D">
            <w:pPr>
              <w:spacing w:after="0" w:line="240" w:lineRule="auto"/>
            </w:pPr>
            <w:r>
              <w:t xml:space="preserve">Disadvantaged pupils are on time for school and ready for learning during the day, particularly for the whole morning. </w:t>
            </w:r>
          </w:p>
        </w:tc>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639287F2" w14:textId="4CE0B913" w:rsidR="00A41F2D" w:rsidRDefault="00A41F2D" w:rsidP="00A41F2D">
            <w:pPr>
              <w:spacing w:after="0" w:line="240" w:lineRule="auto"/>
            </w:pPr>
            <w:r>
              <w:t xml:space="preserve">During lesson observations, learning walks etc all pupils are observed to be engaged in their learning, and none describe being hungry. Disadvantaged Pupils are on time to school. </w:t>
            </w:r>
          </w:p>
        </w:tc>
        <w:tc>
          <w:tcPr>
            <w:tcW w:w="5750" w:type="dxa"/>
          </w:tcPr>
          <w:p w14:paraId="059F95AA" w14:textId="04123885" w:rsidR="00A41F2D" w:rsidRDefault="00E16ABF" w:rsidP="00E16ABF">
            <w:pPr>
              <w:tabs>
                <w:tab w:val="left" w:pos="1628"/>
              </w:tabs>
              <w:spacing w:after="0" w:line="240" w:lineRule="auto"/>
            </w:pPr>
            <w:r>
              <w:t>Punctuality has been logged and followed up by phone calls from the office start. Persistent late are called in for a meeting.</w:t>
            </w:r>
          </w:p>
          <w:p w14:paraId="06AD5F78" w14:textId="77777777" w:rsidR="00E16ABF" w:rsidRDefault="00E16ABF" w:rsidP="00E16ABF">
            <w:pPr>
              <w:tabs>
                <w:tab w:val="left" w:pos="1628"/>
              </w:tabs>
              <w:spacing w:after="0" w:line="240" w:lineRule="auto"/>
            </w:pPr>
          </w:p>
          <w:p w14:paraId="077630ED" w14:textId="563D3F2C" w:rsidR="00E16ABF" w:rsidRDefault="00E16ABF" w:rsidP="00E16ABF">
            <w:pPr>
              <w:tabs>
                <w:tab w:val="left" w:pos="1628"/>
              </w:tabs>
              <w:spacing w:after="0" w:line="240" w:lineRule="auto"/>
            </w:pPr>
          </w:p>
        </w:tc>
      </w:tr>
      <w:tr w:rsidR="00A41F2D" w14:paraId="3B6415C4" w14:textId="77777777" w:rsidTr="009B0CBB">
        <w:trPr>
          <w:trHeight w:val="343"/>
        </w:trPr>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1365E87C" w14:textId="4EBC1456" w:rsidR="00A41F2D" w:rsidRDefault="00A41F2D" w:rsidP="00A41F2D">
            <w:pPr>
              <w:spacing w:after="0" w:line="240" w:lineRule="auto"/>
            </w:pPr>
            <w:r>
              <w:t xml:space="preserve">Increased attendance therefore not missing </w:t>
            </w:r>
            <w:proofErr w:type="gramStart"/>
            <w:r>
              <w:t>important  learning</w:t>
            </w:r>
            <w:proofErr w:type="gramEnd"/>
            <w:r>
              <w:t xml:space="preserve"> time.</w:t>
            </w:r>
          </w:p>
        </w:tc>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6428F2AE" w14:textId="77777777" w:rsidR="00A41F2D" w:rsidRDefault="00A41F2D" w:rsidP="00A41F2D">
            <w:pPr>
              <w:pStyle w:val="TableRowCentered"/>
              <w:jc w:val="left"/>
            </w:pPr>
            <w:r>
              <w:t xml:space="preserve">Attendance data for disadvantaged pupils to be in line with the target. The difference in overall attendance percentage for disadvantaged and other pupils to close over time. </w:t>
            </w:r>
          </w:p>
          <w:p w14:paraId="4794A3EE" w14:textId="77777777" w:rsidR="00A41F2D" w:rsidRDefault="00A41F2D" w:rsidP="00A41F2D">
            <w:pPr>
              <w:spacing w:after="0" w:line="240" w:lineRule="auto"/>
            </w:pPr>
          </w:p>
        </w:tc>
        <w:tc>
          <w:tcPr>
            <w:tcW w:w="5750" w:type="dxa"/>
          </w:tcPr>
          <w:tbl>
            <w:tblPr>
              <w:tblStyle w:val="TableGrid"/>
              <w:tblW w:w="0" w:type="auto"/>
              <w:tblLook w:val="04A0" w:firstRow="1" w:lastRow="0" w:firstColumn="1" w:lastColumn="0" w:noHBand="0" w:noVBand="1"/>
            </w:tblPr>
            <w:tblGrid>
              <w:gridCol w:w="787"/>
              <w:gridCol w:w="739"/>
              <w:gridCol w:w="739"/>
              <w:gridCol w:w="1038"/>
              <w:gridCol w:w="1110"/>
            </w:tblGrid>
            <w:tr w:rsidR="004C5A78" w14:paraId="2550B643" w14:textId="77777777" w:rsidTr="004C5A78">
              <w:tc>
                <w:tcPr>
                  <w:tcW w:w="1104" w:type="dxa"/>
                </w:tcPr>
                <w:p w14:paraId="4E5E205B" w14:textId="77777777" w:rsidR="004C5A78" w:rsidRDefault="004C5A78" w:rsidP="00A41F2D">
                  <w:pPr>
                    <w:spacing w:after="0" w:line="240" w:lineRule="auto"/>
                  </w:pPr>
                </w:p>
              </w:tc>
              <w:tc>
                <w:tcPr>
                  <w:tcW w:w="1105" w:type="dxa"/>
                </w:tcPr>
                <w:p w14:paraId="0C0C2A77" w14:textId="66D00A8F" w:rsidR="004C5A78" w:rsidRDefault="00671C1F" w:rsidP="00A41F2D">
                  <w:pPr>
                    <w:spacing w:after="0" w:line="240" w:lineRule="auto"/>
                  </w:pPr>
                  <w:proofErr w:type="spellStart"/>
                  <w:r>
                    <w:t>Aut</w:t>
                  </w:r>
                  <w:proofErr w:type="spellEnd"/>
                </w:p>
              </w:tc>
              <w:tc>
                <w:tcPr>
                  <w:tcW w:w="1105" w:type="dxa"/>
                </w:tcPr>
                <w:p w14:paraId="49C5BDD1" w14:textId="08E2C896" w:rsidR="004C5A78" w:rsidRDefault="00671C1F" w:rsidP="00A41F2D">
                  <w:pPr>
                    <w:spacing w:after="0" w:line="240" w:lineRule="auto"/>
                  </w:pPr>
                  <w:proofErr w:type="spellStart"/>
                  <w:r>
                    <w:t>Spr</w:t>
                  </w:r>
                  <w:proofErr w:type="spellEnd"/>
                </w:p>
              </w:tc>
              <w:tc>
                <w:tcPr>
                  <w:tcW w:w="1105" w:type="dxa"/>
                </w:tcPr>
                <w:p w14:paraId="420FE9AC" w14:textId="7F69E130" w:rsidR="004C5A78" w:rsidRDefault="00671C1F" w:rsidP="00A41F2D">
                  <w:pPr>
                    <w:spacing w:after="0" w:line="240" w:lineRule="auto"/>
                  </w:pPr>
                  <w:r>
                    <w:t>Sum</w:t>
                  </w:r>
                </w:p>
              </w:tc>
              <w:tc>
                <w:tcPr>
                  <w:tcW w:w="1105" w:type="dxa"/>
                </w:tcPr>
                <w:p w14:paraId="778430CA" w14:textId="32283719" w:rsidR="004C5A78" w:rsidRDefault="00671C1F" w:rsidP="00A41F2D">
                  <w:pPr>
                    <w:spacing w:after="0" w:line="240" w:lineRule="auto"/>
                  </w:pPr>
                  <w:r>
                    <w:t>Total Average</w:t>
                  </w:r>
                </w:p>
              </w:tc>
            </w:tr>
            <w:tr w:rsidR="004C5A78" w14:paraId="18A2115F" w14:textId="77777777" w:rsidTr="004C5A78">
              <w:tc>
                <w:tcPr>
                  <w:tcW w:w="1104" w:type="dxa"/>
                </w:tcPr>
                <w:p w14:paraId="246CEC01" w14:textId="04D6EA12" w:rsidR="004C5A78" w:rsidRDefault="00671C1F" w:rsidP="00A41F2D">
                  <w:pPr>
                    <w:spacing w:after="0" w:line="240" w:lineRule="auto"/>
                  </w:pPr>
                  <w:r>
                    <w:t>NON</w:t>
                  </w:r>
                </w:p>
              </w:tc>
              <w:tc>
                <w:tcPr>
                  <w:tcW w:w="1105" w:type="dxa"/>
                </w:tcPr>
                <w:p w14:paraId="01A696AB" w14:textId="71807564" w:rsidR="004C5A78" w:rsidRDefault="00671C1F" w:rsidP="00A41F2D">
                  <w:pPr>
                    <w:spacing w:after="0" w:line="240" w:lineRule="auto"/>
                  </w:pPr>
                  <w:r>
                    <w:t>94%</w:t>
                  </w:r>
                </w:p>
              </w:tc>
              <w:tc>
                <w:tcPr>
                  <w:tcW w:w="1105" w:type="dxa"/>
                </w:tcPr>
                <w:p w14:paraId="6EEEC95A" w14:textId="6AE4CC7E" w:rsidR="004C5A78" w:rsidRDefault="00671C1F" w:rsidP="00A41F2D">
                  <w:pPr>
                    <w:spacing w:after="0" w:line="240" w:lineRule="auto"/>
                  </w:pPr>
                  <w:r>
                    <w:t>93%</w:t>
                  </w:r>
                </w:p>
              </w:tc>
              <w:tc>
                <w:tcPr>
                  <w:tcW w:w="1105" w:type="dxa"/>
                </w:tcPr>
                <w:p w14:paraId="59AF7A7B" w14:textId="5777F43F" w:rsidR="004C5A78" w:rsidRDefault="005A1686" w:rsidP="00A41F2D">
                  <w:pPr>
                    <w:spacing w:after="0" w:line="240" w:lineRule="auto"/>
                  </w:pPr>
                  <w:r>
                    <w:t>91.54%</w:t>
                  </w:r>
                </w:p>
              </w:tc>
              <w:tc>
                <w:tcPr>
                  <w:tcW w:w="1105" w:type="dxa"/>
                </w:tcPr>
                <w:p w14:paraId="3BFA9E92" w14:textId="5D012CA4" w:rsidR="004C5A78" w:rsidRDefault="005A1686" w:rsidP="00A41F2D">
                  <w:pPr>
                    <w:spacing w:after="0" w:line="240" w:lineRule="auto"/>
                  </w:pPr>
                  <w:r>
                    <w:t>92.3%</w:t>
                  </w:r>
                </w:p>
              </w:tc>
            </w:tr>
            <w:tr w:rsidR="004C5A78" w14:paraId="297CAE3F" w14:textId="77777777" w:rsidTr="004C5A78">
              <w:tc>
                <w:tcPr>
                  <w:tcW w:w="1104" w:type="dxa"/>
                </w:tcPr>
                <w:p w14:paraId="1C81242F" w14:textId="45A27AA0" w:rsidR="004C5A78" w:rsidRDefault="00671C1F" w:rsidP="00A41F2D">
                  <w:pPr>
                    <w:spacing w:after="0" w:line="240" w:lineRule="auto"/>
                  </w:pPr>
                  <w:r>
                    <w:t>PP</w:t>
                  </w:r>
                </w:p>
              </w:tc>
              <w:tc>
                <w:tcPr>
                  <w:tcW w:w="1105" w:type="dxa"/>
                </w:tcPr>
                <w:p w14:paraId="2155DB2B" w14:textId="190748A5" w:rsidR="004C5A78" w:rsidRDefault="00671C1F" w:rsidP="00A41F2D">
                  <w:pPr>
                    <w:spacing w:after="0" w:line="240" w:lineRule="auto"/>
                  </w:pPr>
                  <w:r>
                    <w:t>92%</w:t>
                  </w:r>
                </w:p>
              </w:tc>
              <w:tc>
                <w:tcPr>
                  <w:tcW w:w="1105" w:type="dxa"/>
                </w:tcPr>
                <w:p w14:paraId="75C5CE05" w14:textId="1B80B8D2" w:rsidR="004C5A78" w:rsidRDefault="00671C1F" w:rsidP="00A41F2D">
                  <w:pPr>
                    <w:spacing w:after="0" w:line="240" w:lineRule="auto"/>
                  </w:pPr>
                  <w:r>
                    <w:t>94%</w:t>
                  </w:r>
                </w:p>
              </w:tc>
              <w:tc>
                <w:tcPr>
                  <w:tcW w:w="1105" w:type="dxa"/>
                </w:tcPr>
                <w:p w14:paraId="407D8802" w14:textId="0F64F7A3" w:rsidR="004C5A78" w:rsidRDefault="005A1686" w:rsidP="00A41F2D">
                  <w:pPr>
                    <w:spacing w:after="0" w:line="240" w:lineRule="auto"/>
                  </w:pPr>
                  <w:r>
                    <w:t>88.08%</w:t>
                  </w:r>
                </w:p>
              </w:tc>
              <w:tc>
                <w:tcPr>
                  <w:tcW w:w="1105" w:type="dxa"/>
                </w:tcPr>
                <w:p w14:paraId="2AD787AC" w14:textId="0FDAF929" w:rsidR="004C5A78" w:rsidRDefault="005A1686" w:rsidP="00A41F2D">
                  <w:pPr>
                    <w:spacing w:after="0" w:line="240" w:lineRule="auto"/>
                  </w:pPr>
                  <w:r>
                    <w:t>91.6%</w:t>
                  </w:r>
                </w:p>
              </w:tc>
            </w:tr>
          </w:tbl>
          <w:p w14:paraId="750F535E" w14:textId="77777777" w:rsidR="00A41F2D" w:rsidRDefault="00A41F2D" w:rsidP="00A41F2D">
            <w:pPr>
              <w:spacing w:after="0" w:line="240" w:lineRule="auto"/>
            </w:pPr>
          </w:p>
          <w:p w14:paraId="2C61B4DC" w14:textId="0E4A5EF8" w:rsidR="00671C1F" w:rsidRDefault="005A1686" w:rsidP="00A41F2D">
            <w:pPr>
              <w:spacing w:after="0" w:line="240" w:lineRule="auto"/>
            </w:pPr>
            <w:r>
              <w:t>Two pupil premium pupils on partial timetable for a period of time which has impacted negatively on attendance. One pupil absent due to long term illness and then partial timetable from Summer term.</w:t>
            </w:r>
          </w:p>
        </w:tc>
      </w:tr>
      <w:tr w:rsidR="00A41F2D" w14:paraId="7763C6E0" w14:textId="77777777" w:rsidTr="009B0CBB">
        <w:trPr>
          <w:trHeight w:val="343"/>
        </w:trPr>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743F4C01" w14:textId="20650E1F" w:rsidR="00A41F2D" w:rsidRDefault="00A41F2D" w:rsidP="00A41F2D">
            <w:pPr>
              <w:spacing w:after="0" w:line="240" w:lineRule="auto"/>
            </w:pPr>
            <w:r>
              <w:t xml:space="preserve">Well-being of pupils to be incorporated into school routines / </w:t>
            </w:r>
            <w:r>
              <w:lastRenderedPageBreak/>
              <w:t xml:space="preserve">curriculum RSHE curriculum to reflect emotional well -being of pupils. </w:t>
            </w:r>
          </w:p>
        </w:tc>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3B53C9E9" w14:textId="11F2E2D1" w:rsidR="00A41F2D" w:rsidRDefault="00A41F2D" w:rsidP="00A41F2D">
            <w:pPr>
              <w:spacing w:after="0" w:line="240" w:lineRule="auto"/>
            </w:pPr>
            <w:r>
              <w:lastRenderedPageBreak/>
              <w:t xml:space="preserve">Enhancements to the school day to be added to positively </w:t>
            </w:r>
            <w:r>
              <w:lastRenderedPageBreak/>
              <w:t>impact on pupil well -being (</w:t>
            </w:r>
            <w:proofErr w:type="spellStart"/>
            <w:r>
              <w:t>eg</w:t>
            </w:r>
            <w:proofErr w:type="spellEnd"/>
            <w:r>
              <w:t xml:space="preserve"> Hello Yellow </w:t>
            </w:r>
            <w:proofErr w:type="gramStart"/>
            <w:r>
              <w:t>Day ,</w:t>
            </w:r>
            <w:proofErr w:type="gramEnd"/>
            <w:r>
              <w:t xml:space="preserve"> enrichment activities) Opportunities for reflection, discussion and support strategies of well -being evident. Pupils to be able to talk about well -being.</w:t>
            </w:r>
          </w:p>
        </w:tc>
        <w:tc>
          <w:tcPr>
            <w:tcW w:w="5750" w:type="dxa"/>
          </w:tcPr>
          <w:p w14:paraId="179C9038" w14:textId="77777777" w:rsidR="00A41F2D" w:rsidRDefault="00E16ABF" w:rsidP="00A41F2D">
            <w:pPr>
              <w:spacing w:after="0" w:line="240" w:lineRule="auto"/>
            </w:pPr>
            <w:r>
              <w:lastRenderedPageBreak/>
              <w:t>RSHE implemented and accessed by all. Additional ELSA support and draw and talk out in as well as an inclusion space.</w:t>
            </w:r>
          </w:p>
          <w:p w14:paraId="1875B9C0" w14:textId="7C5744F7" w:rsidR="00E16ABF" w:rsidRDefault="00E16ABF" w:rsidP="00A41F2D">
            <w:pPr>
              <w:spacing w:after="0" w:line="240" w:lineRule="auto"/>
            </w:pPr>
            <w:r>
              <w:lastRenderedPageBreak/>
              <w:t>This has been accessed everyday by disadvantaged pupils who have an additional need,</w:t>
            </w:r>
          </w:p>
        </w:tc>
      </w:tr>
      <w:bookmarkEnd w:id="17"/>
    </w:tbl>
    <w:p w14:paraId="41D1C4FD" w14:textId="77777777" w:rsidR="00D92176" w:rsidRDefault="00D92176">
      <w:pPr>
        <w:spacing w:after="0" w:line="240" w:lineRule="auto"/>
      </w:pPr>
    </w:p>
    <w:bookmarkEnd w:id="14"/>
    <w:bookmarkEnd w:id="15"/>
    <w:bookmarkEnd w:id="16"/>
    <w:p w14:paraId="2A7D5564" w14:textId="7699B3E1" w:rsidR="00E66558" w:rsidRDefault="00E66558"/>
    <w:p w14:paraId="0196A58B" w14:textId="0B598111" w:rsidR="00556AEF" w:rsidRDefault="00556AEF"/>
    <w:p w14:paraId="03B92C2B" w14:textId="71E01511" w:rsidR="00556AEF" w:rsidRDefault="00556AEF"/>
    <w:p w14:paraId="3C953283" w14:textId="42BF9B17" w:rsidR="00556AEF" w:rsidRDefault="00556AEF"/>
    <w:p w14:paraId="4BAD907B" w14:textId="5C8C9154" w:rsidR="00556AEF" w:rsidRDefault="00556AEF"/>
    <w:p w14:paraId="17B02AC5" w14:textId="5C658694" w:rsidR="00556AEF" w:rsidRDefault="00556AEF"/>
    <w:p w14:paraId="3DE8D2C1" w14:textId="27E9FAAD" w:rsidR="00556AEF" w:rsidRDefault="00556AEF"/>
    <w:p w14:paraId="56427A0A" w14:textId="4F50BE81" w:rsidR="00556AEF" w:rsidRDefault="00556AEF"/>
    <w:p w14:paraId="67A931C7" w14:textId="60E7941B" w:rsidR="00556AEF" w:rsidRDefault="00556AEF"/>
    <w:p w14:paraId="2F29B078" w14:textId="6D63AB35" w:rsidR="00556AEF" w:rsidRDefault="00556AEF"/>
    <w:p w14:paraId="23ABF243" w14:textId="1679BE4C" w:rsidR="00556AEF" w:rsidRDefault="00556AEF"/>
    <w:p w14:paraId="578627CC" w14:textId="50B1B42B" w:rsidR="00556AEF" w:rsidRDefault="00556AEF"/>
    <w:p w14:paraId="4C59C783" w14:textId="2B47CA07" w:rsidR="00556AEF" w:rsidRDefault="00556AEF"/>
    <w:p w14:paraId="7C1E356C" w14:textId="2DF469FF" w:rsidR="00556AEF" w:rsidRDefault="00556AEF"/>
    <w:p w14:paraId="1493158F" w14:textId="69AED215" w:rsidR="00556AEF" w:rsidRDefault="00556AEF"/>
    <w:p w14:paraId="72BE663D" w14:textId="0D65209C" w:rsidR="00556AEF" w:rsidRDefault="00556AEF"/>
    <w:p w14:paraId="7BA0AA41" w14:textId="5DB0788C" w:rsidR="00556AEF" w:rsidRDefault="00556AEF"/>
    <w:p w14:paraId="560D734B" w14:textId="5D0CD551" w:rsidR="00556AEF" w:rsidRDefault="00556AEF"/>
    <w:p w14:paraId="506072CB" w14:textId="1F20C4F1" w:rsidR="00556AEF" w:rsidRDefault="00556AEF"/>
    <w:p w14:paraId="47301A4E" w14:textId="6B06E67A" w:rsidR="00556AEF" w:rsidRPr="00556AEF" w:rsidRDefault="00556AEF">
      <w:pPr>
        <w:rPr>
          <w:b/>
          <w:sz w:val="36"/>
          <w:szCs w:val="36"/>
        </w:rPr>
      </w:pPr>
      <w:r w:rsidRPr="00556AEF">
        <w:rPr>
          <w:b/>
          <w:sz w:val="36"/>
          <w:szCs w:val="36"/>
        </w:rPr>
        <w:lastRenderedPageBreak/>
        <w:t xml:space="preserve">Pupil Premium Strategy Outcomes 2023-2024 </w:t>
      </w:r>
    </w:p>
    <w:tbl>
      <w:tblPr>
        <w:tblStyle w:val="TableGrid"/>
        <w:tblW w:w="0" w:type="auto"/>
        <w:tblLook w:val="04A0" w:firstRow="1" w:lastRow="0" w:firstColumn="1" w:lastColumn="0" w:noHBand="0" w:noVBand="1"/>
      </w:tblPr>
      <w:tblGrid>
        <w:gridCol w:w="2423"/>
        <w:gridCol w:w="2424"/>
        <w:gridCol w:w="4639"/>
      </w:tblGrid>
      <w:tr w:rsidR="00556AEF" w14:paraId="31A72AEC" w14:textId="77777777" w:rsidTr="00556AEF">
        <w:trPr>
          <w:trHeight w:val="343"/>
        </w:trPr>
        <w:tc>
          <w:tcPr>
            <w:tcW w:w="17250" w:type="dxa"/>
            <w:gridSpan w:val="3"/>
          </w:tcPr>
          <w:p w14:paraId="3105EFCE" w14:textId="77777777" w:rsidR="00556AEF" w:rsidRDefault="00556AEF" w:rsidP="00556AEF">
            <w:pPr>
              <w:spacing w:after="0" w:line="240" w:lineRule="auto"/>
              <w:rPr>
                <w:b/>
                <w:u w:val="single"/>
              </w:rPr>
            </w:pPr>
            <w:r w:rsidRPr="00D92176">
              <w:rPr>
                <w:b/>
                <w:u w:val="single"/>
              </w:rPr>
              <w:t>Intended Outcomes</w:t>
            </w:r>
          </w:p>
          <w:p w14:paraId="4BCD81EF" w14:textId="77777777" w:rsidR="00556AEF" w:rsidRDefault="00556AEF" w:rsidP="00556AEF">
            <w:pPr>
              <w:spacing w:after="0" w:line="240" w:lineRule="auto"/>
            </w:pPr>
            <w:r w:rsidRPr="00D92176">
              <w:t xml:space="preserve">This explains the outcomes we are aiming for by the end of our current strategy plan </w:t>
            </w:r>
            <w:proofErr w:type="gramStart"/>
            <w:r w:rsidRPr="00D92176">
              <w:t>( July</w:t>
            </w:r>
            <w:proofErr w:type="gramEnd"/>
            <w:r w:rsidRPr="00D92176">
              <w:t xml:space="preserve"> 2025) and how we will measure wh</w:t>
            </w:r>
            <w:r>
              <w:t>e</w:t>
            </w:r>
            <w:r w:rsidRPr="00D92176">
              <w:t>ther they have been achieved.</w:t>
            </w:r>
          </w:p>
          <w:p w14:paraId="25FE8E55" w14:textId="77777777" w:rsidR="00556AEF" w:rsidRPr="00D92176" w:rsidRDefault="00556AEF" w:rsidP="00556AEF">
            <w:pPr>
              <w:spacing w:after="0" w:line="240" w:lineRule="auto"/>
            </w:pPr>
          </w:p>
        </w:tc>
      </w:tr>
      <w:tr w:rsidR="00556AEF" w14:paraId="00BC87EF" w14:textId="77777777" w:rsidTr="00556AEF">
        <w:trPr>
          <w:trHeight w:val="355"/>
        </w:trPr>
        <w:tc>
          <w:tcPr>
            <w:tcW w:w="5750" w:type="dxa"/>
          </w:tcPr>
          <w:p w14:paraId="7526639E" w14:textId="77777777" w:rsidR="00556AEF" w:rsidRPr="00D92176" w:rsidRDefault="00556AEF" w:rsidP="00556AEF">
            <w:pPr>
              <w:spacing w:after="0" w:line="240" w:lineRule="auto"/>
              <w:rPr>
                <w:b/>
              </w:rPr>
            </w:pPr>
            <w:r w:rsidRPr="00D92176">
              <w:rPr>
                <w:b/>
              </w:rPr>
              <w:t>Intended Outcome</w:t>
            </w:r>
          </w:p>
        </w:tc>
        <w:tc>
          <w:tcPr>
            <w:tcW w:w="5750" w:type="dxa"/>
          </w:tcPr>
          <w:p w14:paraId="5CC893F7" w14:textId="77777777" w:rsidR="00556AEF" w:rsidRPr="00D92176" w:rsidRDefault="00556AEF" w:rsidP="00556AEF">
            <w:pPr>
              <w:spacing w:after="0" w:line="240" w:lineRule="auto"/>
              <w:rPr>
                <w:b/>
              </w:rPr>
            </w:pPr>
            <w:r w:rsidRPr="00D92176">
              <w:rPr>
                <w:b/>
              </w:rPr>
              <w:t>Success Criteria</w:t>
            </w:r>
          </w:p>
        </w:tc>
        <w:tc>
          <w:tcPr>
            <w:tcW w:w="5750" w:type="dxa"/>
          </w:tcPr>
          <w:p w14:paraId="15E15668" w14:textId="2293641B" w:rsidR="00556AEF" w:rsidRPr="00D92176" w:rsidRDefault="00556AEF" w:rsidP="00556AEF">
            <w:pPr>
              <w:spacing w:after="0" w:line="240" w:lineRule="auto"/>
              <w:rPr>
                <w:b/>
              </w:rPr>
            </w:pPr>
            <w:r w:rsidRPr="00D92176">
              <w:rPr>
                <w:b/>
              </w:rPr>
              <w:t xml:space="preserve">As of </w:t>
            </w:r>
            <w:proofErr w:type="gramStart"/>
            <w:r w:rsidRPr="00D92176">
              <w:rPr>
                <w:b/>
              </w:rPr>
              <w:t>July</w:t>
            </w:r>
            <w:proofErr w:type="gramEnd"/>
            <w:r w:rsidRPr="00D92176">
              <w:rPr>
                <w:b/>
              </w:rPr>
              <w:t xml:space="preserve"> 202</w:t>
            </w:r>
            <w:r w:rsidR="00E6471C">
              <w:rPr>
                <w:b/>
              </w:rPr>
              <w:t>4</w:t>
            </w:r>
          </w:p>
        </w:tc>
      </w:tr>
      <w:tr w:rsidR="00556AEF" w14:paraId="0A6352E1" w14:textId="77777777" w:rsidTr="00556AEF">
        <w:trPr>
          <w:trHeight w:val="343"/>
        </w:trPr>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5BB79F7C" w14:textId="77777777" w:rsidR="00556AEF" w:rsidRDefault="00556AEF" w:rsidP="00556AEF">
            <w:pPr>
              <w:pStyle w:val="TableRow"/>
            </w:pPr>
            <w:r>
              <w:t xml:space="preserve">Closing the gap in attainment between disadvantaged and other children in Phonics </w:t>
            </w:r>
          </w:p>
          <w:p w14:paraId="2E6E32B6" w14:textId="77777777" w:rsidR="00556AEF" w:rsidRDefault="00556AEF" w:rsidP="00556AEF">
            <w:pPr>
              <w:pStyle w:val="TableRow"/>
            </w:pPr>
          </w:p>
          <w:p w14:paraId="0B49A81E" w14:textId="77777777" w:rsidR="00556AEF" w:rsidRDefault="00556AEF" w:rsidP="00556AEF">
            <w:pPr>
              <w:pStyle w:val="TableRow"/>
            </w:pPr>
          </w:p>
          <w:p w14:paraId="23C3488A" w14:textId="77777777" w:rsidR="00556AEF" w:rsidRDefault="00556AEF" w:rsidP="00556AEF">
            <w:pPr>
              <w:pStyle w:val="TableRow"/>
            </w:pPr>
          </w:p>
          <w:p w14:paraId="15C28E1B" w14:textId="77777777" w:rsidR="00556AEF" w:rsidRDefault="00556AEF" w:rsidP="00556AEF">
            <w:pPr>
              <w:spacing w:after="0" w:line="240" w:lineRule="auto"/>
            </w:pPr>
          </w:p>
        </w:tc>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63D26F95" w14:textId="77777777" w:rsidR="00556AEF" w:rsidRDefault="00556AEF" w:rsidP="00556AEF">
            <w:pPr>
              <w:pStyle w:val="TableRowCentered"/>
              <w:jc w:val="left"/>
            </w:pPr>
            <w:r>
              <w:t>EYFS pupils to be Year 1 ready in phonics by the end of the academic year.</w:t>
            </w:r>
          </w:p>
          <w:p w14:paraId="1B0F95CD" w14:textId="77777777" w:rsidR="00556AEF" w:rsidRDefault="00556AEF" w:rsidP="00556AEF">
            <w:pPr>
              <w:pStyle w:val="TableRowCentered"/>
              <w:jc w:val="left"/>
            </w:pPr>
          </w:p>
          <w:p w14:paraId="3FF297D0" w14:textId="77777777" w:rsidR="00556AEF" w:rsidRDefault="00556AEF" w:rsidP="00556AEF">
            <w:pPr>
              <w:pStyle w:val="TableRowCentered"/>
              <w:jc w:val="left"/>
            </w:pPr>
            <w:r>
              <w:t>Phonics outcomes at the end of Year 1 to be in line with National expectation and for the gap to be closed between disadvantaged and other children.</w:t>
            </w:r>
          </w:p>
          <w:p w14:paraId="58B6E532" w14:textId="77777777" w:rsidR="00556AEF" w:rsidRDefault="00556AEF" w:rsidP="00556AEF">
            <w:pPr>
              <w:pStyle w:val="TableRowCentered"/>
              <w:jc w:val="left"/>
            </w:pPr>
          </w:p>
          <w:p w14:paraId="7B8398CF" w14:textId="77777777" w:rsidR="00556AEF" w:rsidRDefault="00556AEF" w:rsidP="00556AEF">
            <w:pPr>
              <w:pStyle w:val="TableRowCentered"/>
              <w:jc w:val="left"/>
            </w:pPr>
            <w:r>
              <w:t>Year 2 pupils who are retaking to be successful.</w:t>
            </w:r>
          </w:p>
          <w:p w14:paraId="028A41C0" w14:textId="77777777" w:rsidR="00556AEF" w:rsidRDefault="00556AEF" w:rsidP="00556AEF">
            <w:pPr>
              <w:pStyle w:val="TableRowCentered"/>
              <w:jc w:val="left"/>
            </w:pPr>
          </w:p>
          <w:p w14:paraId="0D0922AB" w14:textId="77777777" w:rsidR="00556AEF" w:rsidRDefault="00556AEF" w:rsidP="00556AEF">
            <w:pPr>
              <w:spacing w:after="0" w:line="240" w:lineRule="auto"/>
            </w:pPr>
            <w:r>
              <w:t xml:space="preserve">. </w:t>
            </w:r>
          </w:p>
        </w:tc>
        <w:tc>
          <w:tcPr>
            <w:tcW w:w="5750" w:type="dxa"/>
          </w:tcPr>
          <w:p w14:paraId="3283AB47" w14:textId="77777777" w:rsidR="00556AEF" w:rsidRDefault="00556AEF" w:rsidP="00556AEF">
            <w:pPr>
              <w:spacing w:after="0" w:line="240" w:lineRule="auto"/>
            </w:pPr>
          </w:p>
          <w:p w14:paraId="004E9343" w14:textId="77777777" w:rsidR="00556AEF" w:rsidRPr="002523FD" w:rsidRDefault="00556AEF" w:rsidP="00556AEF">
            <w:pPr>
              <w:rPr>
                <w:rFonts w:cs="Arial"/>
              </w:rPr>
            </w:pPr>
            <w:r w:rsidRPr="002523FD">
              <w:rPr>
                <w:rFonts w:cs="Arial"/>
              </w:rPr>
              <w:t xml:space="preserve">Phonics data shows 72% are where they should be for Little </w:t>
            </w:r>
            <w:proofErr w:type="spellStart"/>
            <w:r w:rsidRPr="002523FD">
              <w:rPr>
                <w:rFonts w:cs="Arial"/>
              </w:rPr>
              <w:t>Wandle</w:t>
            </w:r>
            <w:proofErr w:type="spellEnd"/>
            <w:r w:rsidRPr="002523FD">
              <w:rPr>
                <w:rFonts w:cs="Arial"/>
              </w:rPr>
              <w:t xml:space="preserve">. </w:t>
            </w:r>
          </w:p>
          <w:p w14:paraId="617418B7" w14:textId="77777777" w:rsidR="00556AEF" w:rsidRDefault="00556AEF" w:rsidP="00556AEF">
            <w:pPr>
              <w:spacing w:after="0" w:line="240" w:lineRule="auto"/>
            </w:pPr>
          </w:p>
          <w:p w14:paraId="604A7205" w14:textId="77777777" w:rsidR="00E6471C" w:rsidRDefault="00556AEF" w:rsidP="00556AEF">
            <w:pPr>
              <w:spacing w:after="0" w:line="240" w:lineRule="auto"/>
            </w:pPr>
            <w:r>
              <w:t xml:space="preserve">Year 1 phonic outcomes </w:t>
            </w:r>
            <w:r w:rsidR="00E6471C">
              <w:t>79</w:t>
            </w:r>
            <w:r>
              <w:t xml:space="preserve">% this is </w:t>
            </w:r>
            <w:proofErr w:type="gramStart"/>
            <w:r>
              <w:t>an</w:t>
            </w:r>
            <w:proofErr w:type="gramEnd"/>
            <w:r>
              <w:t xml:space="preserve"> </w:t>
            </w:r>
            <w:r w:rsidR="00E6471C">
              <w:t>decrease of 5 % on last year.</w:t>
            </w:r>
          </w:p>
          <w:p w14:paraId="01CE2A93" w14:textId="77777777" w:rsidR="00E6471C" w:rsidRDefault="00E6471C" w:rsidP="00556AEF">
            <w:pPr>
              <w:spacing w:after="0" w:line="240" w:lineRule="auto"/>
            </w:pPr>
            <w:r>
              <w:t>We gained three children in autumn term, 3 were new to country, 3 pupils left in Spring who were on track to pass. Gained 2 new in summer term one new to country one with very low attendance.</w:t>
            </w:r>
          </w:p>
          <w:p w14:paraId="3DE4FC7C" w14:textId="519CEA9E" w:rsidR="00556AEF" w:rsidRDefault="00E6471C" w:rsidP="00556AEF">
            <w:pPr>
              <w:spacing w:after="0" w:line="240" w:lineRule="auto"/>
            </w:pPr>
            <w:r>
              <w:t>3 pupils with EHCP for social communication needs who were on a bespoke program. Without these 3 children the outcomes would 85%.</w:t>
            </w:r>
            <w:r w:rsidR="00556AEF">
              <w:t xml:space="preserve"> </w:t>
            </w:r>
          </w:p>
          <w:p w14:paraId="0BE1A052" w14:textId="69D012FF" w:rsidR="00E6471C" w:rsidRDefault="00E6471C" w:rsidP="00556AEF">
            <w:pPr>
              <w:spacing w:after="0" w:line="240" w:lineRule="auto"/>
            </w:pPr>
          </w:p>
          <w:p w14:paraId="6E75BD17" w14:textId="3D131A3A" w:rsidR="00E6471C" w:rsidRDefault="00E6471C" w:rsidP="00556AEF">
            <w:pPr>
              <w:spacing w:after="0" w:line="240" w:lineRule="auto"/>
            </w:pPr>
            <w:r>
              <w:t>5/8 pupils with pupil premium passed 63% (the 3 who did not pass are on bespoke programs for SEND needs.</w:t>
            </w:r>
          </w:p>
          <w:p w14:paraId="14B702FB" w14:textId="77777777" w:rsidR="00556AEF" w:rsidRDefault="00556AEF" w:rsidP="00556AEF">
            <w:pPr>
              <w:spacing w:after="0" w:line="240" w:lineRule="auto"/>
            </w:pPr>
          </w:p>
          <w:p w14:paraId="4BFA1A2B" w14:textId="65A08C32" w:rsidR="00556AEF" w:rsidRDefault="00556AEF" w:rsidP="00556AEF">
            <w:pPr>
              <w:spacing w:after="0" w:line="240" w:lineRule="auto"/>
            </w:pPr>
            <w:r>
              <w:t xml:space="preserve">Year 2 outcomes </w:t>
            </w:r>
            <w:r w:rsidR="00E6471C">
              <w:t xml:space="preserve">75% a decrease of 11%. The two pupils who did not pass both had SEND needs with social communication and difficulties with short- and long-term memory. </w:t>
            </w:r>
          </w:p>
          <w:p w14:paraId="11584C6D" w14:textId="0378A8C0" w:rsidR="00E6471C" w:rsidRDefault="00E6471C" w:rsidP="00556AEF">
            <w:pPr>
              <w:spacing w:after="0" w:line="240" w:lineRule="auto"/>
            </w:pPr>
          </w:p>
          <w:p w14:paraId="46EE753D" w14:textId="7E6A5DC9" w:rsidR="00E6471C" w:rsidRDefault="00E6471C" w:rsidP="00556AEF">
            <w:pPr>
              <w:spacing w:after="0" w:line="240" w:lineRule="auto"/>
            </w:pPr>
            <w:r>
              <w:t xml:space="preserve">The 2 pupils who are Pupil premium both passed </w:t>
            </w:r>
          </w:p>
          <w:p w14:paraId="54CACC4C" w14:textId="77777777" w:rsidR="00556AEF" w:rsidRDefault="00556AEF" w:rsidP="00556AEF">
            <w:pPr>
              <w:spacing w:after="0" w:line="240" w:lineRule="auto"/>
            </w:pPr>
          </w:p>
          <w:p w14:paraId="030C4FF0" w14:textId="77777777" w:rsidR="00556AEF" w:rsidRDefault="00556AEF" w:rsidP="00556AEF">
            <w:pPr>
              <w:spacing w:after="0" w:line="240" w:lineRule="auto"/>
            </w:pPr>
          </w:p>
        </w:tc>
      </w:tr>
      <w:tr w:rsidR="00556AEF" w14:paraId="7B417BD4" w14:textId="77777777" w:rsidTr="00556AEF">
        <w:trPr>
          <w:trHeight w:val="343"/>
        </w:trPr>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1F6F270F" w14:textId="77777777" w:rsidR="00556AEF" w:rsidRDefault="00556AEF" w:rsidP="00556AEF">
            <w:pPr>
              <w:pStyle w:val="TableRow"/>
            </w:pPr>
            <w:r>
              <w:t>Increase pupils decoding and fluency skills to close the attainment gap in reading across school.</w:t>
            </w:r>
          </w:p>
          <w:p w14:paraId="063A2018" w14:textId="77777777" w:rsidR="00556AEF" w:rsidRDefault="00556AEF" w:rsidP="00556AEF">
            <w:pPr>
              <w:pStyle w:val="TableRow"/>
            </w:pPr>
          </w:p>
          <w:p w14:paraId="06929289" w14:textId="79576E81" w:rsidR="00556AEF" w:rsidRDefault="00556AEF" w:rsidP="00556AEF">
            <w:pPr>
              <w:spacing w:after="0" w:line="240" w:lineRule="auto"/>
            </w:pPr>
          </w:p>
        </w:tc>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400C526F" w14:textId="77777777" w:rsidR="00556AEF" w:rsidRDefault="00556AEF" w:rsidP="00556AEF">
            <w:pPr>
              <w:pStyle w:val="TableRowCentered"/>
              <w:jc w:val="left"/>
            </w:pPr>
            <w:r>
              <w:t>The difference in attainment in Reading across school between disadvantaged pupils and other pupils to close.</w:t>
            </w:r>
          </w:p>
          <w:p w14:paraId="33C33CCC" w14:textId="77777777" w:rsidR="00556AEF" w:rsidRDefault="00556AEF" w:rsidP="00556AEF">
            <w:pPr>
              <w:pStyle w:val="TableRowCentered"/>
              <w:jc w:val="left"/>
            </w:pPr>
            <w:r>
              <w:t xml:space="preserve">Disadvantaged pupils in EYFS to make progress in reading with improved Reading </w:t>
            </w:r>
            <w:r>
              <w:lastRenderedPageBreak/>
              <w:t xml:space="preserve">GLD bringing school in line with National expectations. </w:t>
            </w:r>
          </w:p>
          <w:p w14:paraId="64003B18" w14:textId="77777777" w:rsidR="00556AEF" w:rsidRDefault="00556AEF" w:rsidP="00556AEF">
            <w:pPr>
              <w:pStyle w:val="TableRowCentered"/>
              <w:jc w:val="left"/>
            </w:pPr>
            <w:r>
              <w:t>Disadvantaged Pupils to make progress in reading throughout the academic year. Key Stage 1 phonic data to show that the gap is closing between disadvantaged pupils and other pupils. Key Stage 2 SATs data to show that the gap is closing between disadvantaged.</w:t>
            </w:r>
          </w:p>
          <w:p w14:paraId="77E7F184" w14:textId="77777777" w:rsidR="00556AEF" w:rsidRDefault="00556AEF" w:rsidP="00556AEF">
            <w:pPr>
              <w:pStyle w:val="TableRowCentered"/>
              <w:jc w:val="left"/>
            </w:pPr>
          </w:p>
          <w:p w14:paraId="18294114" w14:textId="77777777" w:rsidR="00556AEF" w:rsidRDefault="00556AEF" w:rsidP="00556AEF">
            <w:pPr>
              <w:spacing w:after="0" w:line="240" w:lineRule="auto"/>
            </w:pPr>
          </w:p>
        </w:tc>
        <w:tc>
          <w:tcPr>
            <w:tcW w:w="5750" w:type="dxa"/>
          </w:tcPr>
          <w:p w14:paraId="01B253F1" w14:textId="6F5854A3" w:rsidR="00556AEF" w:rsidRPr="002523FD" w:rsidRDefault="00556AEF" w:rsidP="00556AEF">
            <w:pPr>
              <w:rPr>
                <w:rFonts w:cs="Arial"/>
              </w:rPr>
            </w:pPr>
            <w:r w:rsidRPr="002523FD">
              <w:rPr>
                <w:rFonts w:cs="Arial"/>
              </w:rPr>
              <w:lastRenderedPageBreak/>
              <w:t xml:space="preserve">GLD 6% which is </w:t>
            </w:r>
            <w:r w:rsidR="009265E6">
              <w:rPr>
                <w:rFonts w:cs="Arial"/>
              </w:rPr>
              <w:t>a decrease of 6%</w:t>
            </w:r>
          </w:p>
          <w:p w14:paraId="314AF674" w14:textId="785CBA4B" w:rsidR="00556AEF" w:rsidRPr="002523FD" w:rsidRDefault="009265E6" w:rsidP="00556AEF">
            <w:pPr>
              <w:rPr>
                <w:rFonts w:cs="Arial"/>
              </w:rPr>
            </w:pPr>
            <w:r>
              <w:rPr>
                <w:rFonts w:cs="Arial"/>
              </w:rPr>
              <w:t>85.4%</w:t>
            </w:r>
            <w:r w:rsidR="00556AEF" w:rsidRPr="002523FD">
              <w:rPr>
                <w:rFonts w:cs="Arial"/>
              </w:rPr>
              <w:t xml:space="preserve"> achieved the expected standard in reading. </w:t>
            </w:r>
            <w:r>
              <w:rPr>
                <w:rFonts w:cs="Arial"/>
              </w:rPr>
              <w:t xml:space="preserve">This is an increase of 8% </w:t>
            </w:r>
            <w:r w:rsidR="00556AEF" w:rsidRPr="002523FD">
              <w:rPr>
                <w:rFonts w:cs="Arial"/>
              </w:rPr>
              <w:t xml:space="preserve">At the start of the </w:t>
            </w:r>
            <w:r w:rsidR="00556AEF" w:rsidRPr="009265E6">
              <w:rPr>
                <w:rFonts w:cs="Arial"/>
                <w:highlight w:val="yellow"/>
              </w:rPr>
              <w:t>year %</w:t>
            </w:r>
            <w:r w:rsidR="00556AEF" w:rsidRPr="002523FD">
              <w:rPr>
                <w:rFonts w:cs="Arial"/>
              </w:rPr>
              <w:t xml:space="preserve"> were on track to achieve ARE so excellent progress. </w:t>
            </w:r>
          </w:p>
          <w:p w14:paraId="7C2ECF2D" w14:textId="77777777" w:rsidR="009265E6" w:rsidRDefault="009265E6" w:rsidP="00556AEF">
            <w:pPr>
              <w:spacing w:after="0" w:line="240" w:lineRule="auto"/>
            </w:pPr>
            <w:r>
              <w:t xml:space="preserve">3 / 3 </w:t>
            </w:r>
            <w:r w:rsidR="00556AEF">
              <w:t xml:space="preserve">pupil premium pupils achieved GLD </w:t>
            </w:r>
            <w:r>
              <w:t>100</w:t>
            </w:r>
            <w:r w:rsidR="00556AEF">
              <w:t>%</w:t>
            </w:r>
          </w:p>
          <w:p w14:paraId="23DD98EF" w14:textId="390FBD76" w:rsidR="00556AEF" w:rsidRDefault="00556AEF" w:rsidP="00556AEF">
            <w:pPr>
              <w:spacing w:after="0" w:line="240" w:lineRule="auto"/>
            </w:pPr>
            <w:r>
              <w:t xml:space="preserve">Difference between disadvantaged and </w:t>
            </w:r>
            <w:proofErr w:type="gramStart"/>
            <w:r>
              <w:t>non is</w:t>
            </w:r>
            <w:proofErr w:type="gramEnd"/>
            <w:r>
              <w:t xml:space="preserve"> </w:t>
            </w:r>
            <w:r w:rsidR="009265E6">
              <w:t>+ 22%</w:t>
            </w:r>
          </w:p>
          <w:p w14:paraId="0740DCAC" w14:textId="77777777" w:rsidR="00556AEF" w:rsidRDefault="00556AEF" w:rsidP="00556AEF">
            <w:pPr>
              <w:spacing w:after="0" w:line="240" w:lineRule="auto"/>
            </w:pPr>
          </w:p>
          <w:p w14:paraId="5E5E6FC6" w14:textId="77777777" w:rsidR="00556AEF" w:rsidRDefault="00556AEF" w:rsidP="00556AEF">
            <w:pPr>
              <w:spacing w:after="0" w:line="240" w:lineRule="auto"/>
            </w:pPr>
            <w:r>
              <w:lastRenderedPageBreak/>
              <w:t>Key Stage1 Reading Outcomes</w:t>
            </w:r>
          </w:p>
          <w:p w14:paraId="67F2EF18" w14:textId="3D1D6FAA" w:rsidR="00556AEF" w:rsidRDefault="00556AEF" w:rsidP="00556AEF">
            <w:pPr>
              <w:spacing w:after="0" w:line="240" w:lineRule="auto"/>
            </w:pPr>
            <w:r>
              <w:t xml:space="preserve">ARE </w:t>
            </w:r>
            <w:r w:rsidR="009265E6">
              <w:t>64</w:t>
            </w:r>
            <w:r>
              <w:t xml:space="preserve">% </w:t>
            </w:r>
          </w:p>
          <w:p w14:paraId="772BC4B9" w14:textId="4B14AD1F" w:rsidR="009265E6" w:rsidRDefault="009265E6" w:rsidP="00556AEF">
            <w:pPr>
              <w:spacing w:after="0" w:line="240" w:lineRule="auto"/>
            </w:pPr>
            <w:r>
              <w:t>An increase of 13%</w:t>
            </w:r>
          </w:p>
          <w:p w14:paraId="0C736216" w14:textId="77777777" w:rsidR="009265E6" w:rsidRDefault="009265E6" w:rsidP="009265E6">
            <w:pPr>
              <w:spacing w:after="0" w:line="240" w:lineRule="auto"/>
            </w:pPr>
            <w:r>
              <w:t>Disadvantaged outcomes</w:t>
            </w:r>
          </w:p>
          <w:p w14:paraId="62D9235D" w14:textId="77777777" w:rsidR="009265E6" w:rsidRDefault="009265E6" w:rsidP="00556AEF">
            <w:pPr>
              <w:spacing w:after="0" w:line="240" w:lineRule="auto"/>
            </w:pPr>
          </w:p>
          <w:p w14:paraId="7CD6C0BB" w14:textId="4E180349" w:rsidR="009265E6" w:rsidRDefault="009265E6" w:rsidP="00556AEF">
            <w:pPr>
              <w:spacing w:after="0" w:line="240" w:lineRule="auto"/>
            </w:pPr>
            <w:r>
              <w:t xml:space="preserve">6/12pupil premium achieved this 50% </w:t>
            </w:r>
          </w:p>
          <w:p w14:paraId="0FE18D87" w14:textId="4F1FF6EC" w:rsidR="009265E6" w:rsidRDefault="009265E6" w:rsidP="00556AEF">
            <w:pPr>
              <w:spacing w:after="0" w:line="240" w:lineRule="auto"/>
            </w:pPr>
            <w:r>
              <w:t xml:space="preserve">70% </w:t>
            </w:r>
            <w:proofErr w:type="spellStart"/>
            <w:proofErr w:type="gramStart"/>
            <w:r>
              <w:t>non disadvantaged</w:t>
            </w:r>
            <w:proofErr w:type="spellEnd"/>
            <w:proofErr w:type="gramEnd"/>
            <w:r>
              <w:t xml:space="preserve"> achieved ARE.</w:t>
            </w:r>
          </w:p>
          <w:p w14:paraId="067741B8" w14:textId="7AA7BEF0" w:rsidR="00556AEF" w:rsidRDefault="009265E6" w:rsidP="00556AEF">
            <w:pPr>
              <w:pStyle w:val="ListParagraph"/>
              <w:numPr>
                <w:ilvl w:val="0"/>
                <w:numId w:val="17"/>
              </w:numPr>
              <w:spacing w:after="0" w:line="240" w:lineRule="auto"/>
            </w:pPr>
            <w:r>
              <w:t>20%</w:t>
            </w:r>
          </w:p>
          <w:p w14:paraId="2820E306" w14:textId="77777777" w:rsidR="00556AEF" w:rsidRDefault="00556AEF" w:rsidP="00556AEF">
            <w:pPr>
              <w:spacing w:after="0" w:line="240" w:lineRule="auto"/>
            </w:pPr>
          </w:p>
          <w:p w14:paraId="10B21E7A" w14:textId="77777777" w:rsidR="00556AEF" w:rsidRDefault="00556AEF" w:rsidP="00556AEF">
            <w:pPr>
              <w:spacing w:after="0" w:line="240" w:lineRule="auto"/>
            </w:pPr>
            <w:r>
              <w:t xml:space="preserve">Key Stage 2 Reading Outcomes </w:t>
            </w:r>
          </w:p>
          <w:p w14:paraId="1C47F8D7" w14:textId="5996967D" w:rsidR="00556AEF" w:rsidRDefault="00556AEF" w:rsidP="00556AEF">
            <w:pPr>
              <w:spacing w:after="0" w:line="240" w:lineRule="auto"/>
            </w:pPr>
            <w:r>
              <w:t>ARE 6</w:t>
            </w:r>
            <w:r w:rsidR="009265E6">
              <w:t>5</w:t>
            </w:r>
            <w:r>
              <w:t xml:space="preserve">%    HS </w:t>
            </w:r>
            <w:r w:rsidR="00301ED9">
              <w:t>22</w:t>
            </w:r>
            <w:r>
              <w:t>%</w:t>
            </w:r>
          </w:p>
          <w:p w14:paraId="10220904" w14:textId="77777777" w:rsidR="00556AEF" w:rsidRDefault="00556AEF" w:rsidP="00556AEF">
            <w:pPr>
              <w:spacing w:after="0" w:line="240" w:lineRule="auto"/>
            </w:pPr>
          </w:p>
          <w:p w14:paraId="04C0A36E" w14:textId="77777777" w:rsidR="00556AEF" w:rsidRDefault="00556AEF" w:rsidP="00556AEF">
            <w:pPr>
              <w:spacing w:after="0" w:line="240" w:lineRule="auto"/>
            </w:pPr>
            <w:r>
              <w:t xml:space="preserve">Disadvantaged outcomes </w:t>
            </w:r>
          </w:p>
          <w:p w14:paraId="6D4A5AEF" w14:textId="77777777" w:rsidR="00556AEF" w:rsidRDefault="00556AEF" w:rsidP="00556AEF">
            <w:pPr>
              <w:spacing w:after="0" w:line="240" w:lineRule="auto"/>
            </w:pPr>
          </w:p>
          <w:p w14:paraId="588F6C36" w14:textId="77777777" w:rsidR="00556AEF" w:rsidRDefault="00556AEF" w:rsidP="00556AEF">
            <w:pPr>
              <w:spacing w:after="0" w:line="240" w:lineRule="auto"/>
            </w:pPr>
          </w:p>
          <w:p w14:paraId="11372CB6" w14:textId="4A25050C" w:rsidR="00556AEF" w:rsidRDefault="00556AEF" w:rsidP="00556AEF">
            <w:pPr>
              <w:spacing w:after="0" w:line="240" w:lineRule="auto"/>
            </w:pPr>
            <w:r>
              <w:t xml:space="preserve">This is slightly higher than last </w:t>
            </w:r>
            <w:proofErr w:type="gramStart"/>
            <w:r>
              <w:t xml:space="preserve">year </w:t>
            </w:r>
            <w:r w:rsidR="009265E6">
              <w:t xml:space="preserve"> by</w:t>
            </w:r>
            <w:proofErr w:type="gramEnd"/>
            <w:r w:rsidR="009265E6">
              <w:t xml:space="preserve"> 5 % </w:t>
            </w:r>
            <w:r w:rsidR="00301ED9">
              <w:t>and an increase of 11% over the last two years,</w:t>
            </w:r>
            <w:r>
              <w:t xml:space="preserve"> not in line with National average </w:t>
            </w:r>
          </w:p>
          <w:p w14:paraId="093F6897" w14:textId="77777777" w:rsidR="00301ED9" w:rsidRDefault="00301ED9" w:rsidP="00556AEF">
            <w:pPr>
              <w:spacing w:after="0" w:line="240" w:lineRule="auto"/>
            </w:pPr>
          </w:p>
          <w:p w14:paraId="12BE7A66" w14:textId="47EC2A71" w:rsidR="00301ED9" w:rsidRDefault="00301ED9" w:rsidP="00556AEF">
            <w:pPr>
              <w:spacing w:after="0" w:line="240" w:lineRule="auto"/>
            </w:pPr>
            <w:r>
              <w:t>HS was an increase of 7%</w:t>
            </w:r>
          </w:p>
          <w:p w14:paraId="0CBAF479" w14:textId="77777777" w:rsidR="00556AEF" w:rsidRDefault="00556AEF" w:rsidP="00556AEF">
            <w:pPr>
              <w:spacing w:after="0" w:line="240" w:lineRule="auto"/>
            </w:pPr>
          </w:p>
        </w:tc>
      </w:tr>
      <w:tr w:rsidR="00556AEF" w14:paraId="71B16512" w14:textId="77777777" w:rsidTr="00556AEF">
        <w:trPr>
          <w:trHeight w:val="355"/>
        </w:trPr>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1A3864DC" w14:textId="77777777" w:rsidR="00556AEF" w:rsidRDefault="00556AEF" w:rsidP="00556AEF">
            <w:pPr>
              <w:pStyle w:val="TableRow"/>
            </w:pPr>
            <w:r>
              <w:lastRenderedPageBreak/>
              <w:t>Closing the gap in attainment between ‘Disadvantaged’ and ‘Other’ pupils in all year groups.</w:t>
            </w:r>
          </w:p>
          <w:p w14:paraId="008214AE" w14:textId="77777777" w:rsidR="00556AEF" w:rsidRDefault="00556AEF" w:rsidP="00556AEF">
            <w:pPr>
              <w:pStyle w:val="TableRow"/>
            </w:pPr>
          </w:p>
          <w:p w14:paraId="16ABDAEA" w14:textId="609C2A6B" w:rsidR="00556AEF" w:rsidRDefault="00556AEF" w:rsidP="00556AEF">
            <w:pPr>
              <w:spacing w:after="0" w:line="240" w:lineRule="auto"/>
            </w:pPr>
          </w:p>
        </w:tc>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59F9EDAE" w14:textId="77777777" w:rsidR="00556AEF" w:rsidRDefault="00556AEF" w:rsidP="00556AEF">
            <w:pPr>
              <w:pStyle w:val="TableRowCentered"/>
              <w:jc w:val="left"/>
            </w:pPr>
            <w:r>
              <w:t xml:space="preserve">Internal assessment data to show closing the gap between ‘Disadvantaged’ and Other pupils throughout the school, </w:t>
            </w:r>
            <w:proofErr w:type="gramStart"/>
            <w:r>
              <w:t>taking into account</w:t>
            </w:r>
            <w:proofErr w:type="gramEnd"/>
            <w:r>
              <w:t xml:space="preserve"> individual pupils’ varied starting points and cognitive ability (</w:t>
            </w:r>
            <w:proofErr w:type="spellStart"/>
            <w:r>
              <w:t>eg</w:t>
            </w:r>
            <w:proofErr w:type="spellEnd"/>
            <w:r>
              <w:t xml:space="preserve"> SEND). Most Disadvantaged Pupils to be making good progress in Reading, Writing and Maths</w:t>
            </w:r>
          </w:p>
          <w:p w14:paraId="642003EA" w14:textId="77777777" w:rsidR="00556AEF" w:rsidRDefault="00556AEF" w:rsidP="00556AEF">
            <w:pPr>
              <w:spacing w:after="0" w:line="240" w:lineRule="auto"/>
            </w:pPr>
            <w:r w:rsidRPr="00032741">
              <w:t>Boosters and interventions to be used to support those deemed vulnerable of not</w:t>
            </w:r>
            <w:r>
              <w:t xml:space="preserve"> </w:t>
            </w:r>
            <w:r w:rsidRPr="00032741">
              <w:t>achieving ARE.</w:t>
            </w:r>
          </w:p>
        </w:tc>
        <w:tc>
          <w:tcPr>
            <w:tcW w:w="5750" w:type="dxa"/>
          </w:tcPr>
          <w:p w14:paraId="29893632" w14:textId="29241357" w:rsidR="00301ED9" w:rsidRDefault="006B4DFC" w:rsidP="00556AEF">
            <w:pPr>
              <w:spacing w:after="0" w:line="240" w:lineRule="auto"/>
              <w:rPr>
                <w:b/>
              </w:rPr>
            </w:pPr>
            <w:r>
              <w:rPr>
                <w:b/>
              </w:rPr>
              <w:t xml:space="preserve">Reading </w:t>
            </w:r>
          </w:p>
          <w:tbl>
            <w:tblPr>
              <w:tblStyle w:val="TableGrid"/>
              <w:tblW w:w="0" w:type="auto"/>
              <w:tblLook w:val="04A0" w:firstRow="1" w:lastRow="0" w:firstColumn="1" w:lastColumn="0" w:noHBand="0" w:noVBand="1"/>
            </w:tblPr>
            <w:tblGrid>
              <w:gridCol w:w="765"/>
              <w:gridCol w:w="854"/>
              <w:gridCol w:w="922"/>
              <w:gridCol w:w="811"/>
              <w:gridCol w:w="1061"/>
            </w:tblGrid>
            <w:tr w:rsidR="00301ED9" w14:paraId="55C6B4CC" w14:textId="6C1FAFD3" w:rsidTr="00301ED9">
              <w:tc>
                <w:tcPr>
                  <w:tcW w:w="765" w:type="dxa"/>
                </w:tcPr>
                <w:p w14:paraId="65C17256" w14:textId="597879FF" w:rsidR="00301ED9" w:rsidRDefault="00301ED9" w:rsidP="00556AEF">
                  <w:pPr>
                    <w:spacing w:after="0" w:line="240" w:lineRule="auto"/>
                    <w:rPr>
                      <w:b/>
                    </w:rPr>
                  </w:pPr>
                  <w:bookmarkStart w:id="18" w:name="_Hlk175909106"/>
                  <w:r>
                    <w:rPr>
                      <w:b/>
                    </w:rPr>
                    <w:t xml:space="preserve">Year </w:t>
                  </w:r>
                </w:p>
              </w:tc>
              <w:tc>
                <w:tcPr>
                  <w:tcW w:w="854" w:type="dxa"/>
                </w:tcPr>
                <w:p w14:paraId="494C2C2D" w14:textId="718AFB9D" w:rsidR="00301ED9" w:rsidRPr="00301ED9" w:rsidRDefault="00301ED9" w:rsidP="00556AEF">
                  <w:pPr>
                    <w:spacing w:after="0" w:line="240" w:lineRule="auto"/>
                    <w:rPr>
                      <w:b/>
                      <w:sz w:val="20"/>
                      <w:szCs w:val="20"/>
                    </w:rPr>
                  </w:pPr>
                  <w:r w:rsidRPr="00301ED9">
                    <w:rPr>
                      <w:b/>
                      <w:sz w:val="20"/>
                      <w:szCs w:val="20"/>
                    </w:rPr>
                    <w:t>No of pupils</w:t>
                  </w:r>
                </w:p>
              </w:tc>
              <w:tc>
                <w:tcPr>
                  <w:tcW w:w="922" w:type="dxa"/>
                </w:tcPr>
                <w:p w14:paraId="0A479983" w14:textId="17F0D7FF" w:rsidR="00301ED9" w:rsidRPr="00301ED9" w:rsidRDefault="00301ED9" w:rsidP="00556AEF">
                  <w:pPr>
                    <w:spacing w:after="0" w:line="240" w:lineRule="auto"/>
                    <w:rPr>
                      <w:b/>
                      <w:sz w:val="20"/>
                      <w:szCs w:val="20"/>
                    </w:rPr>
                  </w:pPr>
                  <w:r w:rsidRPr="00301ED9">
                    <w:rPr>
                      <w:b/>
                      <w:sz w:val="20"/>
                      <w:szCs w:val="20"/>
                    </w:rPr>
                    <w:t>% ARE</w:t>
                  </w:r>
                </w:p>
              </w:tc>
              <w:tc>
                <w:tcPr>
                  <w:tcW w:w="811" w:type="dxa"/>
                </w:tcPr>
                <w:p w14:paraId="77D8DDED" w14:textId="530A774F" w:rsidR="00301ED9" w:rsidRPr="00301ED9" w:rsidRDefault="00301ED9" w:rsidP="00556AEF">
                  <w:pPr>
                    <w:spacing w:after="0" w:line="240" w:lineRule="auto"/>
                    <w:rPr>
                      <w:b/>
                      <w:sz w:val="20"/>
                      <w:szCs w:val="20"/>
                    </w:rPr>
                  </w:pPr>
                  <w:r w:rsidRPr="00301ED9">
                    <w:rPr>
                      <w:b/>
                      <w:sz w:val="20"/>
                      <w:szCs w:val="20"/>
                    </w:rPr>
                    <w:t xml:space="preserve">Gap with Non </w:t>
                  </w:r>
                </w:p>
              </w:tc>
              <w:tc>
                <w:tcPr>
                  <w:tcW w:w="892" w:type="dxa"/>
                </w:tcPr>
                <w:p w14:paraId="2DAFE706" w14:textId="77777777" w:rsidR="00301ED9" w:rsidRDefault="00301ED9" w:rsidP="00556AEF">
                  <w:pPr>
                    <w:spacing w:after="0" w:line="240" w:lineRule="auto"/>
                    <w:rPr>
                      <w:b/>
                      <w:sz w:val="20"/>
                      <w:szCs w:val="20"/>
                    </w:rPr>
                  </w:pPr>
                  <w:r>
                    <w:rPr>
                      <w:b/>
                      <w:sz w:val="20"/>
                      <w:szCs w:val="20"/>
                    </w:rPr>
                    <w:t xml:space="preserve">Previous </w:t>
                  </w:r>
                </w:p>
                <w:p w14:paraId="16A91576" w14:textId="6E2C2900" w:rsidR="00301ED9" w:rsidRPr="00301ED9" w:rsidRDefault="00301ED9" w:rsidP="00556AEF">
                  <w:pPr>
                    <w:spacing w:after="0" w:line="240" w:lineRule="auto"/>
                    <w:rPr>
                      <w:b/>
                      <w:sz w:val="20"/>
                      <w:szCs w:val="20"/>
                    </w:rPr>
                  </w:pPr>
                  <w:r>
                    <w:rPr>
                      <w:b/>
                      <w:sz w:val="20"/>
                      <w:szCs w:val="20"/>
                    </w:rPr>
                    <w:t>Gap for the same cohort</w:t>
                  </w:r>
                </w:p>
              </w:tc>
            </w:tr>
            <w:tr w:rsidR="00301ED9" w14:paraId="61E31AE2" w14:textId="6FA9013E" w:rsidTr="00301ED9">
              <w:tc>
                <w:tcPr>
                  <w:tcW w:w="765" w:type="dxa"/>
                </w:tcPr>
                <w:p w14:paraId="4312DEEF" w14:textId="05CDCF66" w:rsidR="00301ED9" w:rsidRDefault="00301ED9" w:rsidP="00556AEF">
                  <w:pPr>
                    <w:spacing w:after="0" w:line="240" w:lineRule="auto"/>
                    <w:rPr>
                      <w:b/>
                    </w:rPr>
                  </w:pPr>
                  <w:r>
                    <w:rPr>
                      <w:b/>
                    </w:rPr>
                    <w:t>1</w:t>
                  </w:r>
                </w:p>
              </w:tc>
              <w:tc>
                <w:tcPr>
                  <w:tcW w:w="854" w:type="dxa"/>
                </w:tcPr>
                <w:p w14:paraId="45FF5515" w14:textId="62BB3BFA" w:rsidR="00301ED9" w:rsidRDefault="00301ED9" w:rsidP="00556AEF">
                  <w:pPr>
                    <w:spacing w:after="0" w:line="240" w:lineRule="auto"/>
                    <w:rPr>
                      <w:b/>
                    </w:rPr>
                  </w:pPr>
                  <w:r>
                    <w:rPr>
                      <w:b/>
                    </w:rPr>
                    <w:t>3/8</w:t>
                  </w:r>
                </w:p>
              </w:tc>
              <w:tc>
                <w:tcPr>
                  <w:tcW w:w="922" w:type="dxa"/>
                </w:tcPr>
                <w:p w14:paraId="6F6FF3CC" w14:textId="3BA7F518" w:rsidR="00301ED9" w:rsidRDefault="00301ED9" w:rsidP="00556AEF">
                  <w:pPr>
                    <w:spacing w:after="0" w:line="240" w:lineRule="auto"/>
                    <w:rPr>
                      <w:b/>
                    </w:rPr>
                  </w:pPr>
                  <w:r>
                    <w:rPr>
                      <w:b/>
                    </w:rPr>
                    <w:t>37.5%</w:t>
                  </w:r>
                </w:p>
              </w:tc>
              <w:tc>
                <w:tcPr>
                  <w:tcW w:w="811" w:type="dxa"/>
                </w:tcPr>
                <w:p w14:paraId="34E8CBE7" w14:textId="3F59A5F7" w:rsidR="00301ED9" w:rsidRDefault="00301ED9" w:rsidP="00556AEF">
                  <w:pPr>
                    <w:spacing w:after="0" w:line="240" w:lineRule="auto"/>
                    <w:rPr>
                      <w:b/>
                    </w:rPr>
                  </w:pPr>
                  <w:r w:rsidRPr="00301ED9">
                    <w:rPr>
                      <w:b/>
                      <w:color w:val="FF0000"/>
                    </w:rPr>
                    <w:t>-25%</w:t>
                  </w:r>
                </w:p>
              </w:tc>
              <w:tc>
                <w:tcPr>
                  <w:tcW w:w="892" w:type="dxa"/>
                </w:tcPr>
                <w:p w14:paraId="41A19C43" w14:textId="77777777" w:rsidR="00301ED9" w:rsidRPr="00301ED9" w:rsidRDefault="00301ED9" w:rsidP="00556AEF">
                  <w:pPr>
                    <w:spacing w:after="0" w:line="240" w:lineRule="auto"/>
                    <w:rPr>
                      <w:b/>
                      <w:color w:val="FF0000"/>
                    </w:rPr>
                  </w:pPr>
                </w:p>
              </w:tc>
            </w:tr>
            <w:tr w:rsidR="00301ED9" w14:paraId="1E2EE56A" w14:textId="6FF4902D" w:rsidTr="00301ED9">
              <w:tc>
                <w:tcPr>
                  <w:tcW w:w="765" w:type="dxa"/>
                </w:tcPr>
                <w:p w14:paraId="608B3242" w14:textId="6D40D4C0" w:rsidR="00301ED9" w:rsidRDefault="00301ED9" w:rsidP="00556AEF">
                  <w:pPr>
                    <w:spacing w:after="0" w:line="240" w:lineRule="auto"/>
                    <w:rPr>
                      <w:b/>
                    </w:rPr>
                  </w:pPr>
                  <w:r>
                    <w:rPr>
                      <w:b/>
                    </w:rPr>
                    <w:t>2</w:t>
                  </w:r>
                </w:p>
              </w:tc>
              <w:tc>
                <w:tcPr>
                  <w:tcW w:w="854" w:type="dxa"/>
                </w:tcPr>
                <w:p w14:paraId="5713E5DE" w14:textId="6E58A575" w:rsidR="00301ED9" w:rsidRDefault="00301ED9" w:rsidP="00556AEF">
                  <w:pPr>
                    <w:spacing w:after="0" w:line="240" w:lineRule="auto"/>
                    <w:rPr>
                      <w:b/>
                    </w:rPr>
                  </w:pPr>
                  <w:r>
                    <w:rPr>
                      <w:b/>
                    </w:rPr>
                    <w:t>6/12</w:t>
                  </w:r>
                </w:p>
              </w:tc>
              <w:tc>
                <w:tcPr>
                  <w:tcW w:w="922" w:type="dxa"/>
                </w:tcPr>
                <w:p w14:paraId="316651F6" w14:textId="48C27496" w:rsidR="00301ED9" w:rsidRDefault="00301ED9" w:rsidP="00556AEF">
                  <w:pPr>
                    <w:spacing w:after="0" w:line="240" w:lineRule="auto"/>
                    <w:rPr>
                      <w:b/>
                    </w:rPr>
                  </w:pPr>
                  <w:r>
                    <w:rPr>
                      <w:b/>
                    </w:rPr>
                    <w:t>50%</w:t>
                  </w:r>
                </w:p>
              </w:tc>
              <w:tc>
                <w:tcPr>
                  <w:tcW w:w="811" w:type="dxa"/>
                </w:tcPr>
                <w:p w14:paraId="3D631BD1" w14:textId="2F86BE2F" w:rsidR="00301ED9" w:rsidRDefault="00301ED9" w:rsidP="00556AEF">
                  <w:pPr>
                    <w:spacing w:after="0" w:line="240" w:lineRule="auto"/>
                    <w:rPr>
                      <w:b/>
                    </w:rPr>
                  </w:pPr>
                  <w:r w:rsidRPr="00301ED9">
                    <w:rPr>
                      <w:b/>
                      <w:color w:val="FF0000"/>
                    </w:rPr>
                    <w:t>-20%</w:t>
                  </w:r>
                </w:p>
              </w:tc>
              <w:tc>
                <w:tcPr>
                  <w:tcW w:w="892" w:type="dxa"/>
                </w:tcPr>
                <w:p w14:paraId="144C0663" w14:textId="43AA3675" w:rsidR="00301ED9" w:rsidRPr="00301ED9" w:rsidRDefault="00301ED9" w:rsidP="00556AEF">
                  <w:pPr>
                    <w:spacing w:after="0" w:line="240" w:lineRule="auto"/>
                    <w:rPr>
                      <w:b/>
                      <w:color w:val="FF0000"/>
                    </w:rPr>
                  </w:pPr>
                  <w:r>
                    <w:rPr>
                      <w:b/>
                      <w:color w:val="FF0000"/>
                    </w:rPr>
                    <w:t>+17%</w:t>
                  </w:r>
                </w:p>
              </w:tc>
            </w:tr>
            <w:tr w:rsidR="00301ED9" w14:paraId="6A61901F" w14:textId="439DB724" w:rsidTr="00301ED9">
              <w:tc>
                <w:tcPr>
                  <w:tcW w:w="765" w:type="dxa"/>
                </w:tcPr>
                <w:p w14:paraId="0823C7BD" w14:textId="5F3AE8BD" w:rsidR="00301ED9" w:rsidRDefault="00301ED9" w:rsidP="00556AEF">
                  <w:pPr>
                    <w:spacing w:after="0" w:line="240" w:lineRule="auto"/>
                    <w:rPr>
                      <w:b/>
                    </w:rPr>
                  </w:pPr>
                  <w:bookmarkStart w:id="19" w:name="_Hlk175908868"/>
                  <w:r>
                    <w:rPr>
                      <w:b/>
                    </w:rPr>
                    <w:t>3</w:t>
                  </w:r>
                </w:p>
              </w:tc>
              <w:tc>
                <w:tcPr>
                  <w:tcW w:w="854" w:type="dxa"/>
                </w:tcPr>
                <w:p w14:paraId="5FB241ED" w14:textId="15F9D81D" w:rsidR="00301ED9" w:rsidRDefault="00301ED9" w:rsidP="00556AEF">
                  <w:pPr>
                    <w:spacing w:after="0" w:line="240" w:lineRule="auto"/>
                    <w:rPr>
                      <w:b/>
                    </w:rPr>
                  </w:pPr>
                  <w:r>
                    <w:rPr>
                      <w:b/>
                    </w:rPr>
                    <w:t>6/14</w:t>
                  </w:r>
                </w:p>
              </w:tc>
              <w:tc>
                <w:tcPr>
                  <w:tcW w:w="922" w:type="dxa"/>
                </w:tcPr>
                <w:p w14:paraId="5497F7A4" w14:textId="380FCBED" w:rsidR="00301ED9" w:rsidRDefault="00301ED9" w:rsidP="00556AEF">
                  <w:pPr>
                    <w:spacing w:after="0" w:line="240" w:lineRule="auto"/>
                    <w:rPr>
                      <w:b/>
                    </w:rPr>
                  </w:pPr>
                  <w:r>
                    <w:rPr>
                      <w:b/>
                    </w:rPr>
                    <w:t>43%</w:t>
                  </w:r>
                </w:p>
              </w:tc>
              <w:tc>
                <w:tcPr>
                  <w:tcW w:w="811" w:type="dxa"/>
                </w:tcPr>
                <w:p w14:paraId="6504208C" w14:textId="477E7C0C" w:rsidR="00301ED9" w:rsidRDefault="00301ED9" w:rsidP="00556AEF">
                  <w:pPr>
                    <w:spacing w:after="0" w:line="240" w:lineRule="auto"/>
                    <w:rPr>
                      <w:b/>
                    </w:rPr>
                  </w:pPr>
                  <w:r w:rsidRPr="00301ED9">
                    <w:rPr>
                      <w:b/>
                      <w:color w:val="FF0000"/>
                    </w:rPr>
                    <w:t>-13%</w:t>
                  </w:r>
                </w:p>
              </w:tc>
              <w:tc>
                <w:tcPr>
                  <w:tcW w:w="892" w:type="dxa"/>
                </w:tcPr>
                <w:p w14:paraId="1487BC3E" w14:textId="44DBB37A" w:rsidR="00301ED9" w:rsidRPr="00301ED9" w:rsidRDefault="00301ED9" w:rsidP="00556AEF">
                  <w:pPr>
                    <w:spacing w:after="0" w:line="240" w:lineRule="auto"/>
                    <w:rPr>
                      <w:b/>
                      <w:color w:val="FF0000"/>
                    </w:rPr>
                  </w:pPr>
                  <w:r w:rsidRPr="00301ED9">
                    <w:rPr>
                      <w:b/>
                      <w:color w:val="92D050"/>
                    </w:rPr>
                    <w:t>-31%</w:t>
                  </w:r>
                </w:p>
              </w:tc>
            </w:tr>
            <w:tr w:rsidR="00301ED9" w14:paraId="32261A7A" w14:textId="364D5A09" w:rsidTr="00301ED9">
              <w:tc>
                <w:tcPr>
                  <w:tcW w:w="765" w:type="dxa"/>
                </w:tcPr>
                <w:p w14:paraId="3BE2D95E" w14:textId="5A69BB0A" w:rsidR="00301ED9" w:rsidRDefault="00301ED9" w:rsidP="00556AEF">
                  <w:pPr>
                    <w:spacing w:after="0" w:line="240" w:lineRule="auto"/>
                    <w:rPr>
                      <w:b/>
                    </w:rPr>
                  </w:pPr>
                  <w:r>
                    <w:rPr>
                      <w:b/>
                    </w:rPr>
                    <w:t>4</w:t>
                  </w:r>
                </w:p>
              </w:tc>
              <w:tc>
                <w:tcPr>
                  <w:tcW w:w="854" w:type="dxa"/>
                </w:tcPr>
                <w:p w14:paraId="08B9B867" w14:textId="2D5494E1" w:rsidR="00301ED9" w:rsidRDefault="00301ED9" w:rsidP="00556AEF">
                  <w:pPr>
                    <w:spacing w:after="0" w:line="240" w:lineRule="auto"/>
                    <w:rPr>
                      <w:b/>
                    </w:rPr>
                  </w:pPr>
                  <w:r>
                    <w:rPr>
                      <w:b/>
                    </w:rPr>
                    <w:t>3/12</w:t>
                  </w:r>
                </w:p>
              </w:tc>
              <w:tc>
                <w:tcPr>
                  <w:tcW w:w="922" w:type="dxa"/>
                </w:tcPr>
                <w:p w14:paraId="57E4054F" w14:textId="2E99A768" w:rsidR="00301ED9" w:rsidRDefault="00301ED9" w:rsidP="00556AEF">
                  <w:pPr>
                    <w:spacing w:after="0" w:line="240" w:lineRule="auto"/>
                    <w:rPr>
                      <w:b/>
                    </w:rPr>
                  </w:pPr>
                  <w:r>
                    <w:rPr>
                      <w:b/>
                    </w:rPr>
                    <w:t>25%</w:t>
                  </w:r>
                </w:p>
              </w:tc>
              <w:tc>
                <w:tcPr>
                  <w:tcW w:w="811" w:type="dxa"/>
                </w:tcPr>
                <w:p w14:paraId="61AC82E3" w14:textId="5083E950" w:rsidR="00301ED9" w:rsidRDefault="00301ED9" w:rsidP="00556AEF">
                  <w:pPr>
                    <w:spacing w:after="0" w:line="240" w:lineRule="auto"/>
                    <w:rPr>
                      <w:b/>
                    </w:rPr>
                  </w:pPr>
                  <w:r>
                    <w:rPr>
                      <w:b/>
                    </w:rPr>
                    <w:t>-</w:t>
                  </w:r>
                  <w:r w:rsidRPr="00301ED9">
                    <w:rPr>
                      <w:b/>
                      <w:color w:val="FF0000"/>
                    </w:rPr>
                    <w:t>58%</w:t>
                  </w:r>
                </w:p>
              </w:tc>
              <w:tc>
                <w:tcPr>
                  <w:tcW w:w="892" w:type="dxa"/>
                </w:tcPr>
                <w:p w14:paraId="5083D7FF" w14:textId="603ABDD5" w:rsidR="00301ED9" w:rsidRPr="00301ED9" w:rsidRDefault="00301ED9" w:rsidP="00556AEF">
                  <w:pPr>
                    <w:spacing w:after="0" w:line="240" w:lineRule="auto"/>
                    <w:rPr>
                      <w:b/>
                      <w:color w:val="FF0000"/>
                    </w:rPr>
                  </w:pPr>
                  <w:r w:rsidRPr="00301ED9">
                    <w:rPr>
                      <w:b/>
                      <w:color w:val="FF0000"/>
                    </w:rPr>
                    <w:t>+55%</w:t>
                  </w:r>
                </w:p>
              </w:tc>
            </w:tr>
            <w:tr w:rsidR="00301ED9" w14:paraId="27A30528" w14:textId="6D022B79" w:rsidTr="00301ED9">
              <w:tc>
                <w:tcPr>
                  <w:tcW w:w="765" w:type="dxa"/>
                </w:tcPr>
                <w:p w14:paraId="7AD29641" w14:textId="6F9A899C" w:rsidR="00301ED9" w:rsidRDefault="00301ED9" w:rsidP="00556AEF">
                  <w:pPr>
                    <w:spacing w:after="0" w:line="240" w:lineRule="auto"/>
                    <w:rPr>
                      <w:b/>
                    </w:rPr>
                  </w:pPr>
                  <w:r>
                    <w:rPr>
                      <w:b/>
                    </w:rPr>
                    <w:t>5</w:t>
                  </w:r>
                </w:p>
              </w:tc>
              <w:tc>
                <w:tcPr>
                  <w:tcW w:w="854" w:type="dxa"/>
                </w:tcPr>
                <w:p w14:paraId="7BDB36F1" w14:textId="44C671F1" w:rsidR="00301ED9" w:rsidRDefault="00301ED9" w:rsidP="00556AEF">
                  <w:pPr>
                    <w:spacing w:after="0" w:line="240" w:lineRule="auto"/>
                    <w:rPr>
                      <w:b/>
                    </w:rPr>
                  </w:pPr>
                  <w:r>
                    <w:rPr>
                      <w:b/>
                    </w:rPr>
                    <w:t>8/11</w:t>
                  </w:r>
                </w:p>
              </w:tc>
              <w:tc>
                <w:tcPr>
                  <w:tcW w:w="922" w:type="dxa"/>
                </w:tcPr>
                <w:p w14:paraId="23D7BB28" w14:textId="68899DDB" w:rsidR="00301ED9" w:rsidRDefault="00301ED9" w:rsidP="00556AEF">
                  <w:pPr>
                    <w:spacing w:after="0" w:line="240" w:lineRule="auto"/>
                    <w:rPr>
                      <w:b/>
                    </w:rPr>
                  </w:pPr>
                  <w:r>
                    <w:rPr>
                      <w:b/>
                    </w:rPr>
                    <w:t>73%</w:t>
                  </w:r>
                </w:p>
              </w:tc>
              <w:tc>
                <w:tcPr>
                  <w:tcW w:w="811" w:type="dxa"/>
                </w:tcPr>
                <w:p w14:paraId="2633ADE6" w14:textId="25698A9E" w:rsidR="00301ED9" w:rsidRDefault="00301ED9" w:rsidP="00556AEF">
                  <w:pPr>
                    <w:spacing w:after="0" w:line="240" w:lineRule="auto"/>
                    <w:rPr>
                      <w:b/>
                    </w:rPr>
                  </w:pPr>
                  <w:r w:rsidRPr="00301ED9">
                    <w:rPr>
                      <w:b/>
                      <w:color w:val="FF0000"/>
                    </w:rPr>
                    <w:t>-</w:t>
                  </w:r>
                  <w:r>
                    <w:rPr>
                      <w:b/>
                      <w:color w:val="FF0000"/>
                    </w:rPr>
                    <w:t>9</w:t>
                  </w:r>
                  <w:r w:rsidRPr="00301ED9">
                    <w:rPr>
                      <w:b/>
                      <w:color w:val="FF0000"/>
                    </w:rPr>
                    <w:t>%</w:t>
                  </w:r>
                </w:p>
              </w:tc>
              <w:tc>
                <w:tcPr>
                  <w:tcW w:w="892" w:type="dxa"/>
                </w:tcPr>
                <w:p w14:paraId="074AB8FF" w14:textId="2F1A7492" w:rsidR="00301ED9" w:rsidRPr="00301ED9" w:rsidRDefault="006B4DFC" w:rsidP="00556AEF">
                  <w:pPr>
                    <w:spacing w:after="0" w:line="240" w:lineRule="auto"/>
                    <w:rPr>
                      <w:b/>
                      <w:color w:val="FF0000"/>
                    </w:rPr>
                  </w:pPr>
                  <w:r>
                    <w:rPr>
                      <w:b/>
                      <w:color w:val="FF0000"/>
                    </w:rPr>
                    <w:t>+</w:t>
                  </w:r>
                  <w:r w:rsidR="00301ED9">
                    <w:rPr>
                      <w:b/>
                      <w:color w:val="FF0000"/>
                    </w:rPr>
                    <w:t>22%</w:t>
                  </w:r>
                </w:p>
              </w:tc>
            </w:tr>
            <w:bookmarkEnd w:id="19"/>
            <w:tr w:rsidR="00301ED9" w14:paraId="49AD5BE1" w14:textId="58A7C1D0" w:rsidTr="00301ED9">
              <w:tc>
                <w:tcPr>
                  <w:tcW w:w="765" w:type="dxa"/>
                </w:tcPr>
                <w:p w14:paraId="340996A4" w14:textId="169E26ED" w:rsidR="00301ED9" w:rsidRDefault="00301ED9" w:rsidP="00556AEF">
                  <w:pPr>
                    <w:spacing w:after="0" w:line="240" w:lineRule="auto"/>
                    <w:rPr>
                      <w:b/>
                    </w:rPr>
                  </w:pPr>
                  <w:r>
                    <w:rPr>
                      <w:b/>
                    </w:rPr>
                    <w:t>6</w:t>
                  </w:r>
                </w:p>
              </w:tc>
              <w:tc>
                <w:tcPr>
                  <w:tcW w:w="854" w:type="dxa"/>
                </w:tcPr>
                <w:p w14:paraId="6EE4D383" w14:textId="77777777" w:rsidR="00301ED9" w:rsidRDefault="00301ED9" w:rsidP="00556AEF">
                  <w:pPr>
                    <w:spacing w:after="0" w:line="240" w:lineRule="auto"/>
                    <w:rPr>
                      <w:b/>
                    </w:rPr>
                  </w:pPr>
                </w:p>
              </w:tc>
              <w:tc>
                <w:tcPr>
                  <w:tcW w:w="922" w:type="dxa"/>
                </w:tcPr>
                <w:p w14:paraId="5B9342CC" w14:textId="77777777" w:rsidR="00301ED9" w:rsidRDefault="00301ED9" w:rsidP="00556AEF">
                  <w:pPr>
                    <w:spacing w:after="0" w:line="240" w:lineRule="auto"/>
                    <w:rPr>
                      <w:b/>
                    </w:rPr>
                  </w:pPr>
                </w:p>
              </w:tc>
              <w:tc>
                <w:tcPr>
                  <w:tcW w:w="811" w:type="dxa"/>
                </w:tcPr>
                <w:p w14:paraId="3B766FD7" w14:textId="77777777" w:rsidR="00301ED9" w:rsidRDefault="00301ED9" w:rsidP="00556AEF">
                  <w:pPr>
                    <w:spacing w:after="0" w:line="240" w:lineRule="auto"/>
                    <w:rPr>
                      <w:b/>
                    </w:rPr>
                  </w:pPr>
                </w:p>
              </w:tc>
              <w:tc>
                <w:tcPr>
                  <w:tcW w:w="892" w:type="dxa"/>
                </w:tcPr>
                <w:p w14:paraId="36C324BA" w14:textId="3496A7E0" w:rsidR="00301ED9" w:rsidRDefault="006B4DFC" w:rsidP="00556AEF">
                  <w:pPr>
                    <w:spacing w:after="0" w:line="240" w:lineRule="auto"/>
                    <w:rPr>
                      <w:b/>
                    </w:rPr>
                  </w:pPr>
                  <w:proofErr w:type="gramStart"/>
                  <w:r w:rsidRPr="006B4DFC">
                    <w:rPr>
                      <w:b/>
                      <w:color w:val="00B050"/>
                    </w:rPr>
                    <w:t>( +</w:t>
                  </w:r>
                  <w:proofErr w:type="gramEnd"/>
                  <w:r w:rsidRPr="006B4DFC">
                    <w:rPr>
                      <w:b/>
                      <w:color w:val="00B050"/>
                    </w:rPr>
                    <w:t>1)</w:t>
                  </w:r>
                </w:p>
              </w:tc>
            </w:tr>
            <w:bookmarkEnd w:id="18"/>
          </w:tbl>
          <w:p w14:paraId="29B2DAB1" w14:textId="77777777" w:rsidR="00301ED9" w:rsidRDefault="00301ED9" w:rsidP="00556AEF">
            <w:pPr>
              <w:spacing w:after="0" w:line="240" w:lineRule="auto"/>
              <w:rPr>
                <w:b/>
              </w:rPr>
            </w:pPr>
          </w:p>
          <w:p w14:paraId="7393C49A" w14:textId="77777777" w:rsidR="006B4DFC" w:rsidRDefault="006B4DFC" w:rsidP="00556AEF">
            <w:pPr>
              <w:spacing w:after="0" w:line="240" w:lineRule="auto"/>
              <w:rPr>
                <w:b/>
              </w:rPr>
            </w:pPr>
          </w:p>
          <w:p w14:paraId="5B65074C" w14:textId="3E8EC9C7" w:rsidR="00301ED9" w:rsidRDefault="000112B8" w:rsidP="00556AEF">
            <w:pPr>
              <w:spacing w:after="0" w:line="240" w:lineRule="auto"/>
              <w:rPr>
                <w:b/>
              </w:rPr>
            </w:pPr>
            <w:r>
              <w:rPr>
                <w:b/>
              </w:rPr>
              <w:t xml:space="preserve">Maths </w:t>
            </w:r>
          </w:p>
          <w:tbl>
            <w:tblPr>
              <w:tblStyle w:val="TableGrid"/>
              <w:tblW w:w="0" w:type="auto"/>
              <w:tblLook w:val="04A0" w:firstRow="1" w:lastRow="0" w:firstColumn="1" w:lastColumn="0" w:noHBand="0" w:noVBand="1"/>
            </w:tblPr>
            <w:tblGrid>
              <w:gridCol w:w="765"/>
              <w:gridCol w:w="854"/>
              <w:gridCol w:w="922"/>
              <w:gridCol w:w="811"/>
              <w:gridCol w:w="1061"/>
            </w:tblGrid>
            <w:tr w:rsidR="000C603B" w14:paraId="7DB0EC9D" w14:textId="77777777" w:rsidTr="000D3662">
              <w:tc>
                <w:tcPr>
                  <w:tcW w:w="765" w:type="dxa"/>
                </w:tcPr>
                <w:p w14:paraId="7BAB90B6" w14:textId="77777777" w:rsidR="000C603B" w:rsidRDefault="000C603B" w:rsidP="000C603B">
                  <w:pPr>
                    <w:spacing w:after="0" w:line="240" w:lineRule="auto"/>
                    <w:rPr>
                      <w:b/>
                    </w:rPr>
                  </w:pPr>
                  <w:r>
                    <w:rPr>
                      <w:b/>
                    </w:rPr>
                    <w:t xml:space="preserve">Year </w:t>
                  </w:r>
                </w:p>
              </w:tc>
              <w:tc>
                <w:tcPr>
                  <w:tcW w:w="854" w:type="dxa"/>
                </w:tcPr>
                <w:p w14:paraId="7FDB9AD0" w14:textId="77777777" w:rsidR="000C603B" w:rsidRPr="00301ED9" w:rsidRDefault="000C603B" w:rsidP="000C603B">
                  <w:pPr>
                    <w:spacing w:after="0" w:line="240" w:lineRule="auto"/>
                    <w:rPr>
                      <w:b/>
                      <w:sz w:val="20"/>
                      <w:szCs w:val="20"/>
                    </w:rPr>
                  </w:pPr>
                  <w:r w:rsidRPr="00301ED9">
                    <w:rPr>
                      <w:b/>
                      <w:sz w:val="20"/>
                      <w:szCs w:val="20"/>
                    </w:rPr>
                    <w:t>No of pupils</w:t>
                  </w:r>
                </w:p>
              </w:tc>
              <w:tc>
                <w:tcPr>
                  <w:tcW w:w="922" w:type="dxa"/>
                </w:tcPr>
                <w:p w14:paraId="26CF11C7" w14:textId="77777777" w:rsidR="000C603B" w:rsidRPr="00301ED9" w:rsidRDefault="000C603B" w:rsidP="000C603B">
                  <w:pPr>
                    <w:spacing w:after="0" w:line="240" w:lineRule="auto"/>
                    <w:rPr>
                      <w:b/>
                      <w:sz w:val="20"/>
                      <w:szCs w:val="20"/>
                    </w:rPr>
                  </w:pPr>
                  <w:r w:rsidRPr="00301ED9">
                    <w:rPr>
                      <w:b/>
                      <w:sz w:val="20"/>
                      <w:szCs w:val="20"/>
                    </w:rPr>
                    <w:t>% ARE</w:t>
                  </w:r>
                </w:p>
              </w:tc>
              <w:tc>
                <w:tcPr>
                  <w:tcW w:w="811" w:type="dxa"/>
                </w:tcPr>
                <w:p w14:paraId="70E9CEA4" w14:textId="77777777" w:rsidR="000C603B" w:rsidRPr="00301ED9" w:rsidRDefault="000C603B" w:rsidP="000C603B">
                  <w:pPr>
                    <w:spacing w:after="0" w:line="240" w:lineRule="auto"/>
                    <w:rPr>
                      <w:b/>
                      <w:sz w:val="20"/>
                      <w:szCs w:val="20"/>
                    </w:rPr>
                  </w:pPr>
                  <w:r w:rsidRPr="00301ED9">
                    <w:rPr>
                      <w:b/>
                      <w:sz w:val="20"/>
                      <w:szCs w:val="20"/>
                    </w:rPr>
                    <w:t xml:space="preserve">Gap with Non </w:t>
                  </w:r>
                </w:p>
              </w:tc>
              <w:tc>
                <w:tcPr>
                  <w:tcW w:w="892" w:type="dxa"/>
                </w:tcPr>
                <w:p w14:paraId="54A95121" w14:textId="77777777" w:rsidR="000C603B" w:rsidRDefault="000C603B" w:rsidP="000C603B">
                  <w:pPr>
                    <w:spacing w:after="0" w:line="240" w:lineRule="auto"/>
                    <w:rPr>
                      <w:b/>
                      <w:sz w:val="20"/>
                      <w:szCs w:val="20"/>
                    </w:rPr>
                  </w:pPr>
                  <w:r>
                    <w:rPr>
                      <w:b/>
                      <w:sz w:val="20"/>
                      <w:szCs w:val="20"/>
                    </w:rPr>
                    <w:t xml:space="preserve">Previous </w:t>
                  </w:r>
                </w:p>
                <w:p w14:paraId="7E9A3A06" w14:textId="77777777" w:rsidR="000C603B" w:rsidRPr="00301ED9" w:rsidRDefault="000C603B" w:rsidP="000C603B">
                  <w:pPr>
                    <w:spacing w:after="0" w:line="240" w:lineRule="auto"/>
                    <w:rPr>
                      <w:b/>
                      <w:sz w:val="20"/>
                      <w:szCs w:val="20"/>
                    </w:rPr>
                  </w:pPr>
                  <w:r>
                    <w:rPr>
                      <w:b/>
                      <w:sz w:val="20"/>
                      <w:szCs w:val="20"/>
                    </w:rPr>
                    <w:t>Gap for the same cohort</w:t>
                  </w:r>
                </w:p>
              </w:tc>
            </w:tr>
            <w:tr w:rsidR="000C603B" w14:paraId="7A886EBF" w14:textId="77777777" w:rsidTr="000D3662">
              <w:tc>
                <w:tcPr>
                  <w:tcW w:w="765" w:type="dxa"/>
                </w:tcPr>
                <w:p w14:paraId="07724DBB" w14:textId="77777777" w:rsidR="000C603B" w:rsidRDefault="000C603B" w:rsidP="000C603B">
                  <w:pPr>
                    <w:spacing w:after="0" w:line="240" w:lineRule="auto"/>
                    <w:rPr>
                      <w:b/>
                    </w:rPr>
                  </w:pPr>
                  <w:r>
                    <w:rPr>
                      <w:b/>
                    </w:rPr>
                    <w:t>1</w:t>
                  </w:r>
                </w:p>
              </w:tc>
              <w:tc>
                <w:tcPr>
                  <w:tcW w:w="854" w:type="dxa"/>
                </w:tcPr>
                <w:p w14:paraId="471CBACD" w14:textId="205BA124" w:rsidR="000C603B" w:rsidRDefault="000C603B" w:rsidP="000C603B">
                  <w:pPr>
                    <w:spacing w:after="0" w:line="240" w:lineRule="auto"/>
                    <w:rPr>
                      <w:b/>
                    </w:rPr>
                  </w:pPr>
                  <w:r>
                    <w:rPr>
                      <w:b/>
                    </w:rPr>
                    <w:t>2/8</w:t>
                  </w:r>
                </w:p>
              </w:tc>
              <w:tc>
                <w:tcPr>
                  <w:tcW w:w="922" w:type="dxa"/>
                </w:tcPr>
                <w:p w14:paraId="34372955" w14:textId="29D41E12" w:rsidR="000C603B" w:rsidRDefault="000C603B" w:rsidP="000C603B">
                  <w:pPr>
                    <w:spacing w:after="0" w:line="240" w:lineRule="auto"/>
                    <w:rPr>
                      <w:b/>
                    </w:rPr>
                  </w:pPr>
                  <w:r>
                    <w:rPr>
                      <w:b/>
                    </w:rPr>
                    <w:t>25%</w:t>
                  </w:r>
                </w:p>
              </w:tc>
              <w:tc>
                <w:tcPr>
                  <w:tcW w:w="811" w:type="dxa"/>
                </w:tcPr>
                <w:p w14:paraId="43397A12" w14:textId="4ADDCD31" w:rsidR="000C603B" w:rsidRDefault="000C603B" w:rsidP="000C603B">
                  <w:pPr>
                    <w:spacing w:after="0" w:line="240" w:lineRule="auto"/>
                    <w:rPr>
                      <w:b/>
                    </w:rPr>
                  </w:pPr>
                  <w:r w:rsidRPr="00301ED9">
                    <w:rPr>
                      <w:b/>
                      <w:color w:val="FF0000"/>
                    </w:rPr>
                    <w:t>-</w:t>
                  </w:r>
                  <w:r>
                    <w:rPr>
                      <w:b/>
                      <w:color w:val="FF0000"/>
                    </w:rPr>
                    <w:t>46</w:t>
                  </w:r>
                  <w:r w:rsidRPr="00301ED9">
                    <w:rPr>
                      <w:b/>
                      <w:color w:val="FF0000"/>
                    </w:rPr>
                    <w:t>%</w:t>
                  </w:r>
                </w:p>
              </w:tc>
              <w:tc>
                <w:tcPr>
                  <w:tcW w:w="892" w:type="dxa"/>
                </w:tcPr>
                <w:p w14:paraId="0F0CD65D" w14:textId="77777777" w:rsidR="000C603B" w:rsidRPr="00301ED9" w:rsidRDefault="000C603B" w:rsidP="000C603B">
                  <w:pPr>
                    <w:spacing w:after="0" w:line="240" w:lineRule="auto"/>
                    <w:rPr>
                      <w:b/>
                      <w:color w:val="FF0000"/>
                    </w:rPr>
                  </w:pPr>
                </w:p>
              </w:tc>
            </w:tr>
            <w:tr w:rsidR="000C603B" w14:paraId="75D2C253" w14:textId="77777777" w:rsidTr="000D3662">
              <w:tc>
                <w:tcPr>
                  <w:tcW w:w="765" w:type="dxa"/>
                </w:tcPr>
                <w:p w14:paraId="5F0D81BB" w14:textId="77777777" w:rsidR="000C603B" w:rsidRDefault="000C603B" w:rsidP="000C603B">
                  <w:pPr>
                    <w:spacing w:after="0" w:line="240" w:lineRule="auto"/>
                    <w:rPr>
                      <w:b/>
                    </w:rPr>
                  </w:pPr>
                  <w:r>
                    <w:rPr>
                      <w:b/>
                    </w:rPr>
                    <w:t>2</w:t>
                  </w:r>
                </w:p>
              </w:tc>
              <w:tc>
                <w:tcPr>
                  <w:tcW w:w="854" w:type="dxa"/>
                </w:tcPr>
                <w:p w14:paraId="2436D5F3" w14:textId="3A159D3A" w:rsidR="000C603B" w:rsidRDefault="000C603B" w:rsidP="000C603B">
                  <w:pPr>
                    <w:spacing w:after="0" w:line="240" w:lineRule="auto"/>
                    <w:rPr>
                      <w:b/>
                    </w:rPr>
                  </w:pPr>
                  <w:r>
                    <w:rPr>
                      <w:b/>
                    </w:rPr>
                    <w:t>4/12</w:t>
                  </w:r>
                </w:p>
              </w:tc>
              <w:tc>
                <w:tcPr>
                  <w:tcW w:w="922" w:type="dxa"/>
                </w:tcPr>
                <w:p w14:paraId="66BA9E25" w14:textId="27B6038A" w:rsidR="000C603B" w:rsidRDefault="000C603B" w:rsidP="000C603B">
                  <w:pPr>
                    <w:spacing w:after="0" w:line="240" w:lineRule="auto"/>
                    <w:rPr>
                      <w:b/>
                    </w:rPr>
                  </w:pPr>
                  <w:r>
                    <w:rPr>
                      <w:b/>
                    </w:rPr>
                    <w:t>33%</w:t>
                  </w:r>
                </w:p>
              </w:tc>
              <w:tc>
                <w:tcPr>
                  <w:tcW w:w="811" w:type="dxa"/>
                </w:tcPr>
                <w:p w14:paraId="2051ED9A" w14:textId="3A47969D" w:rsidR="000C603B" w:rsidRDefault="000C603B" w:rsidP="000C603B">
                  <w:pPr>
                    <w:spacing w:after="0" w:line="240" w:lineRule="auto"/>
                    <w:rPr>
                      <w:b/>
                    </w:rPr>
                  </w:pPr>
                  <w:r w:rsidRPr="00301ED9">
                    <w:rPr>
                      <w:b/>
                      <w:color w:val="FF0000"/>
                    </w:rPr>
                    <w:t>-2</w:t>
                  </w:r>
                  <w:r>
                    <w:rPr>
                      <w:b/>
                      <w:color w:val="FF0000"/>
                    </w:rPr>
                    <w:t>5</w:t>
                  </w:r>
                  <w:r w:rsidRPr="00301ED9">
                    <w:rPr>
                      <w:b/>
                      <w:color w:val="FF0000"/>
                    </w:rPr>
                    <w:t>%</w:t>
                  </w:r>
                </w:p>
              </w:tc>
              <w:tc>
                <w:tcPr>
                  <w:tcW w:w="892" w:type="dxa"/>
                </w:tcPr>
                <w:p w14:paraId="0214DF9A" w14:textId="4FB4EA59" w:rsidR="000C603B" w:rsidRPr="00301ED9" w:rsidRDefault="000C603B" w:rsidP="000C603B">
                  <w:pPr>
                    <w:spacing w:after="0" w:line="240" w:lineRule="auto"/>
                    <w:rPr>
                      <w:b/>
                      <w:color w:val="FF0000"/>
                    </w:rPr>
                  </w:pPr>
                  <w:r>
                    <w:rPr>
                      <w:b/>
                      <w:color w:val="FF0000"/>
                    </w:rPr>
                    <w:t>+1</w:t>
                  </w:r>
                  <w:r w:rsidR="000112B8">
                    <w:rPr>
                      <w:b/>
                      <w:color w:val="FF0000"/>
                    </w:rPr>
                    <w:t>0</w:t>
                  </w:r>
                  <w:r>
                    <w:rPr>
                      <w:b/>
                      <w:color w:val="FF0000"/>
                    </w:rPr>
                    <w:t>%</w:t>
                  </w:r>
                </w:p>
              </w:tc>
            </w:tr>
            <w:tr w:rsidR="000C603B" w14:paraId="38BE99C3" w14:textId="77777777" w:rsidTr="000D3662">
              <w:tc>
                <w:tcPr>
                  <w:tcW w:w="765" w:type="dxa"/>
                </w:tcPr>
                <w:p w14:paraId="3175F0E1" w14:textId="77777777" w:rsidR="000C603B" w:rsidRDefault="000C603B" w:rsidP="000C603B">
                  <w:pPr>
                    <w:spacing w:after="0" w:line="240" w:lineRule="auto"/>
                    <w:rPr>
                      <w:b/>
                    </w:rPr>
                  </w:pPr>
                  <w:r>
                    <w:rPr>
                      <w:b/>
                    </w:rPr>
                    <w:t>3</w:t>
                  </w:r>
                </w:p>
              </w:tc>
              <w:tc>
                <w:tcPr>
                  <w:tcW w:w="854" w:type="dxa"/>
                </w:tcPr>
                <w:p w14:paraId="14A6A28F" w14:textId="6769DF9F" w:rsidR="000C603B" w:rsidRDefault="000C603B" w:rsidP="000C603B">
                  <w:pPr>
                    <w:spacing w:after="0" w:line="240" w:lineRule="auto"/>
                    <w:rPr>
                      <w:b/>
                    </w:rPr>
                  </w:pPr>
                  <w:r>
                    <w:rPr>
                      <w:b/>
                    </w:rPr>
                    <w:t>7/14</w:t>
                  </w:r>
                </w:p>
              </w:tc>
              <w:tc>
                <w:tcPr>
                  <w:tcW w:w="922" w:type="dxa"/>
                </w:tcPr>
                <w:p w14:paraId="57B711FA" w14:textId="34B7CD44" w:rsidR="000C603B" w:rsidRDefault="000C603B" w:rsidP="000C603B">
                  <w:pPr>
                    <w:spacing w:after="0" w:line="240" w:lineRule="auto"/>
                    <w:rPr>
                      <w:b/>
                    </w:rPr>
                  </w:pPr>
                  <w:r>
                    <w:rPr>
                      <w:b/>
                    </w:rPr>
                    <w:t>50%</w:t>
                  </w:r>
                </w:p>
              </w:tc>
              <w:tc>
                <w:tcPr>
                  <w:tcW w:w="811" w:type="dxa"/>
                </w:tcPr>
                <w:p w14:paraId="25398F58" w14:textId="40035703" w:rsidR="000C603B" w:rsidRDefault="000C603B" w:rsidP="000C603B">
                  <w:pPr>
                    <w:spacing w:after="0" w:line="240" w:lineRule="auto"/>
                    <w:rPr>
                      <w:b/>
                    </w:rPr>
                  </w:pPr>
                  <w:r w:rsidRPr="00301ED9">
                    <w:rPr>
                      <w:b/>
                      <w:color w:val="FF0000"/>
                    </w:rPr>
                    <w:t>-</w:t>
                  </w:r>
                  <w:r>
                    <w:rPr>
                      <w:b/>
                      <w:color w:val="FF0000"/>
                    </w:rPr>
                    <w:t>9</w:t>
                  </w:r>
                  <w:r w:rsidRPr="00301ED9">
                    <w:rPr>
                      <w:b/>
                      <w:color w:val="FF0000"/>
                    </w:rPr>
                    <w:t>%</w:t>
                  </w:r>
                </w:p>
              </w:tc>
              <w:tc>
                <w:tcPr>
                  <w:tcW w:w="892" w:type="dxa"/>
                </w:tcPr>
                <w:p w14:paraId="2C3CEF8C" w14:textId="3EC98650" w:rsidR="000C603B" w:rsidRPr="00301ED9" w:rsidRDefault="000C603B" w:rsidP="000C603B">
                  <w:pPr>
                    <w:spacing w:after="0" w:line="240" w:lineRule="auto"/>
                    <w:rPr>
                      <w:b/>
                      <w:color w:val="FF0000"/>
                    </w:rPr>
                  </w:pPr>
                  <w:r w:rsidRPr="00301ED9">
                    <w:rPr>
                      <w:b/>
                      <w:color w:val="92D050"/>
                    </w:rPr>
                    <w:t>-</w:t>
                  </w:r>
                  <w:r w:rsidR="000112B8">
                    <w:rPr>
                      <w:b/>
                      <w:color w:val="92D050"/>
                    </w:rPr>
                    <w:t>54</w:t>
                  </w:r>
                  <w:r w:rsidRPr="00301ED9">
                    <w:rPr>
                      <w:b/>
                      <w:color w:val="92D050"/>
                    </w:rPr>
                    <w:t>%</w:t>
                  </w:r>
                </w:p>
              </w:tc>
            </w:tr>
            <w:tr w:rsidR="000C603B" w14:paraId="340F3882" w14:textId="77777777" w:rsidTr="000D3662">
              <w:tc>
                <w:tcPr>
                  <w:tcW w:w="765" w:type="dxa"/>
                </w:tcPr>
                <w:p w14:paraId="031DA7C2" w14:textId="77777777" w:rsidR="000C603B" w:rsidRDefault="000C603B" w:rsidP="000C603B">
                  <w:pPr>
                    <w:spacing w:after="0" w:line="240" w:lineRule="auto"/>
                    <w:rPr>
                      <w:b/>
                    </w:rPr>
                  </w:pPr>
                  <w:r>
                    <w:rPr>
                      <w:b/>
                    </w:rPr>
                    <w:t>4</w:t>
                  </w:r>
                </w:p>
              </w:tc>
              <w:tc>
                <w:tcPr>
                  <w:tcW w:w="854" w:type="dxa"/>
                </w:tcPr>
                <w:p w14:paraId="23B96FC1" w14:textId="5B2DE947" w:rsidR="000C603B" w:rsidRDefault="000C603B" w:rsidP="000C603B">
                  <w:pPr>
                    <w:spacing w:after="0" w:line="240" w:lineRule="auto"/>
                    <w:rPr>
                      <w:b/>
                    </w:rPr>
                  </w:pPr>
                  <w:r>
                    <w:rPr>
                      <w:b/>
                    </w:rPr>
                    <w:t>3/12</w:t>
                  </w:r>
                </w:p>
              </w:tc>
              <w:tc>
                <w:tcPr>
                  <w:tcW w:w="922" w:type="dxa"/>
                </w:tcPr>
                <w:p w14:paraId="1C011463" w14:textId="77777777" w:rsidR="000C603B" w:rsidRDefault="000C603B" w:rsidP="000C603B">
                  <w:pPr>
                    <w:spacing w:after="0" w:line="240" w:lineRule="auto"/>
                    <w:rPr>
                      <w:b/>
                    </w:rPr>
                  </w:pPr>
                  <w:r>
                    <w:rPr>
                      <w:b/>
                    </w:rPr>
                    <w:t>25%</w:t>
                  </w:r>
                </w:p>
              </w:tc>
              <w:tc>
                <w:tcPr>
                  <w:tcW w:w="811" w:type="dxa"/>
                </w:tcPr>
                <w:p w14:paraId="7077D934" w14:textId="429FCEC6" w:rsidR="000C603B" w:rsidRDefault="000C603B" w:rsidP="000C603B">
                  <w:pPr>
                    <w:spacing w:after="0" w:line="240" w:lineRule="auto"/>
                    <w:rPr>
                      <w:b/>
                    </w:rPr>
                  </w:pPr>
                  <w:r>
                    <w:rPr>
                      <w:b/>
                    </w:rPr>
                    <w:t>-</w:t>
                  </w:r>
                  <w:r w:rsidRPr="00301ED9">
                    <w:rPr>
                      <w:b/>
                      <w:color w:val="FF0000"/>
                    </w:rPr>
                    <w:t>5</w:t>
                  </w:r>
                  <w:r>
                    <w:rPr>
                      <w:b/>
                      <w:color w:val="FF0000"/>
                    </w:rPr>
                    <w:t>5</w:t>
                  </w:r>
                  <w:r w:rsidRPr="00301ED9">
                    <w:rPr>
                      <w:b/>
                      <w:color w:val="FF0000"/>
                    </w:rPr>
                    <w:t>%</w:t>
                  </w:r>
                </w:p>
              </w:tc>
              <w:tc>
                <w:tcPr>
                  <w:tcW w:w="892" w:type="dxa"/>
                </w:tcPr>
                <w:p w14:paraId="40D4856B" w14:textId="5F58745B" w:rsidR="000C603B" w:rsidRPr="00301ED9" w:rsidRDefault="000C603B" w:rsidP="000C603B">
                  <w:pPr>
                    <w:spacing w:after="0" w:line="240" w:lineRule="auto"/>
                    <w:rPr>
                      <w:b/>
                      <w:color w:val="FF0000"/>
                    </w:rPr>
                  </w:pPr>
                  <w:r w:rsidRPr="00301ED9">
                    <w:rPr>
                      <w:b/>
                      <w:color w:val="FF0000"/>
                    </w:rPr>
                    <w:t>+</w:t>
                  </w:r>
                  <w:r w:rsidR="000112B8">
                    <w:rPr>
                      <w:b/>
                      <w:color w:val="FF0000"/>
                    </w:rPr>
                    <w:t>20</w:t>
                  </w:r>
                  <w:r w:rsidRPr="00301ED9">
                    <w:rPr>
                      <w:b/>
                      <w:color w:val="FF0000"/>
                    </w:rPr>
                    <w:t>%</w:t>
                  </w:r>
                </w:p>
              </w:tc>
            </w:tr>
            <w:tr w:rsidR="000C603B" w14:paraId="4610FEE7" w14:textId="77777777" w:rsidTr="000D3662">
              <w:tc>
                <w:tcPr>
                  <w:tcW w:w="765" w:type="dxa"/>
                </w:tcPr>
                <w:p w14:paraId="46F79683" w14:textId="77777777" w:rsidR="000C603B" w:rsidRDefault="000C603B" w:rsidP="000C603B">
                  <w:pPr>
                    <w:spacing w:after="0" w:line="240" w:lineRule="auto"/>
                    <w:rPr>
                      <w:b/>
                    </w:rPr>
                  </w:pPr>
                  <w:r>
                    <w:rPr>
                      <w:b/>
                    </w:rPr>
                    <w:t>5</w:t>
                  </w:r>
                </w:p>
              </w:tc>
              <w:tc>
                <w:tcPr>
                  <w:tcW w:w="854" w:type="dxa"/>
                </w:tcPr>
                <w:p w14:paraId="2355FDC7" w14:textId="07CC56E7" w:rsidR="000C603B" w:rsidRDefault="000C603B" w:rsidP="000C603B">
                  <w:pPr>
                    <w:spacing w:after="0" w:line="240" w:lineRule="auto"/>
                    <w:rPr>
                      <w:b/>
                    </w:rPr>
                  </w:pPr>
                  <w:r>
                    <w:rPr>
                      <w:b/>
                    </w:rPr>
                    <w:t>4/11</w:t>
                  </w:r>
                </w:p>
              </w:tc>
              <w:tc>
                <w:tcPr>
                  <w:tcW w:w="922" w:type="dxa"/>
                </w:tcPr>
                <w:p w14:paraId="34F57B22" w14:textId="5B60CE8B" w:rsidR="000C603B" w:rsidRDefault="000C603B" w:rsidP="000C603B">
                  <w:pPr>
                    <w:spacing w:after="0" w:line="240" w:lineRule="auto"/>
                    <w:rPr>
                      <w:b/>
                    </w:rPr>
                  </w:pPr>
                  <w:r>
                    <w:rPr>
                      <w:b/>
                    </w:rPr>
                    <w:t>36%</w:t>
                  </w:r>
                </w:p>
              </w:tc>
              <w:tc>
                <w:tcPr>
                  <w:tcW w:w="811" w:type="dxa"/>
                </w:tcPr>
                <w:p w14:paraId="488197E6" w14:textId="6E8A9790" w:rsidR="000C603B" w:rsidRDefault="000C603B" w:rsidP="000C603B">
                  <w:pPr>
                    <w:spacing w:after="0" w:line="240" w:lineRule="auto"/>
                    <w:rPr>
                      <w:b/>
                    </w:rPr>
                  </w:pPr>
                  <w:r w:rsidRPr="00301ED9">
                    <w:rPr>
                      <w:b/>
                      <w:color w:val="FF0000"/>
                    </w:rPr>
                    <w:t>-</w:t>
                  </w:r>
                  <w:r>
                    <w:rPr>
                      <w:b/>
                      <w:color w:val="FF0000"/>
                    </w:rPr>
                    <w:t>34</w:t>
                  </w:r>
                  <w:r w:rsidRPr="00301ED9">
                    <w:rPr>
                      <w:b/>
                      <w:color w:val="FF0000"/>
                    </w:rPr>
                    <w:t>%</w:t>
                  </w:r>
                </w:p>
              </w:tc>
              <w:tc>
                <w:tcPr>
                  <w:tcW w:w="892" w:type="dxa"/>
                </w:tcPr>
                <w:p w14:paraId="2EAD3683" w14:textId="77777777" w:rsidR="000C603B" w:rsidRPr="00301ED9" w:rsidRDefault="000C603B" w:rsidP="000C603B">
                  <w:pPr>
                    <w:spacing w:after="0" w:line="240" w:lineRule="auto"/>
                    <w:rPr>
                      <w:b/>
                      <w:color w:val="FF0000"/>
                    </w:rPr>
                  </w:pPr>
                  <w:r>
                    <w:rPr>
                      <w:b/>
                      <w:color w:val="FF0000"/>
                    </w:rPr>
                    <w:t>+22%</w:t>
                  </w:r>
                </w:p>
              </w:tc>
            </w:tr>
            <w:tr w:rsidR="000C603B" w14:paraId="139C2D50" w14:textId="77777777" w:rsidTr="000D3662">
              <w:tc>
                <w:tcPr>
                  <w:tcW w:w="765" w:type="dxa"/>
                </w:tcPr>
                <w:p w14:paraId="150FD06B" w14:textId="77777777" w:rsidR="000C603B" w:rsidRDefault="000C603B" w:rsidP="000C603B">
                  <w:pPr>
                    <w:spacing w:after="0" w:line="240" w:lineRule="auto"/>
                    <w:rPr>
                      <w:b/>
                    </w:rPr>
                  </w:pPr>
                  <w:r>
                    <w:rPr>
                      <w:b/>
                    </w:rPr>
                    <w:t>6</w:t>
                  </w:r>
                </w:p>
              </w:tc>
              <w:tc>
                <w:tcPr>
                  <w:tcW w:w="854" w:type="dxa"/>
                </w:tcPr>
                <w:p w14:paraId="1ABB4CF3" w14:textId="77777777" w:rsidR="000C603B" w:rsidRDefault="000C603B" w:rsidP="000C603B">
                  <w:pPr>
                    <w:spacing w:after="0" w:line="240" w:lineRule="auto"/>
                    <w:rPr>
                      <w:b/>
                    </w:rPr>
                  </w:pPr>
                </w:p>
              </w:tc>
              <w:tc>
                <w:tcPr>
                  <w:tcW w:w="922" w:type="dxa"/>
                </w:tcPr>
                <w:p w14:paraId="1E83C2F9" w14:textId="77777777" w:rsidR="000C603B" w:rsidRDefault="000C603B" w:rsidP="000C603B">
                  <w:pPr>
                    <w:spacing w:after="0" w:line="240" w:lineRule="auto"/>
                    <w:rPr>
                      <w:b/>
                    </w:rPr>
                  </w:pPr>
                </w:p>
              </w:tc>
              <w:tc>
                <w:tcPr>
                  <w:tcW w:w="811" w:type="dxa"/>
                </w:tcPr>
                <w:p w14:paraId="3FDB82E1" w14:textId="77777777" w:rsidR="000C603B" w:rsidRDefault="000C603B" w:rsidP="000C603B">
                  <w:pPr>
                    <w:spacing w:after="0" w:line="240" w:lineRule="auto"/>
                    <w:rPr>
                      <w:b/>
                    </w:rPr>
                  </w:pPr>
                </w:p>
              </w:tc>
              <w:tc>
                <w:tcPr>
                  <w:tcW w:w="892" w:type="dxa"/>
                </w:tcPr>
                <w:p w14:paraId="6338C2F5" w14:textId="5F74B07B" w:rsidR="000C603B" w:rsidRDefault="000C603B" w:rsidP="000C603B">
                  <w:pPr>
                    <w:spacing w:after="0" w:line="240" w:lineRule="auto"/>
                    <w:rPr>
                      <w:b/>
                    </w:rPr>
                  </w:pPr>
                </w:p>
              </w:tc>
            </w:tr>
          </w:tbl>
          <w:p w14:paraId="321953C6" w14:textId="77777777" w:rsidR="000112B8" w:rsidRDefault="000112B8" w:rsidP="00556AEF">
            <w:pPr>
              <w:spacing w:after="0" w:line="240" w:lineRule="auto"/>
              <w:rPr>
                <w:b/>
              </w:rPr>
            </w:pPr>
          </w:p>
          <w:p w14:paraId="1FEA64B9" w14:textId="267A04DD" w:rsidR="00301ED9" w:rsidRDefault="000112B8" w:rsidP="00556AEF">
            <w:pPr>
              <w:spacing w:after="0" w:line="240" w:lineRule="auto"/>
              <w:rPr>
                <w:b/>
              </w:rPr>
            </w:pPr>
            <w:r>
              <w:rPr>
                <w:b/>
              </w:rPr>
              <w:t xml:space="preserve">Writing </w:t>
            </w:r>
          </w:p>
          <w:tbl>
            <w:tblPr>
              <w:tblStyle w:val="TableGrid"/>
              <w:tblW w:w="0" w:type="auto"/>
              <w:tblLook w:val="04A0" w:firstRow="1" w:lastRow="0" w:firstColumn="1" w:lastColumn="0" w:noHBand="0" w:noVBand="1"/>
            </w:tblPr>
            <w:tblGrid>
              <w:gridCol w:w="765"/>
              <w:gridCol w:w="854"/>
              <w:gridCol w:w="922"/>
              <w:gridCol w:w="811"/>
              <w:gridCol w:w="1061"/>
            </w:tblGrid>
            <w:tr w:rsidR="000112B8" w14:paraId="54FA8510" w14:textId="77777777" w:rsidTr="000D3662">
              <w:tc>
                <w:tcPr>
                  <w:tcW w:w="765" w:type="dxa"/>
                </w:tcPr>
                <w:p w14:paraId="5760BB17" w14:textId="77777777" w:rsidR="000112B8" w:rsidRDefault="000112B8" w:rsidP="000112B8">
                  <w:pPr>
                    <w:spacing w:after="0" w:line="240" w:lineRule="auto"/>
                    <w:rPr>
                      <w:b/>
                    </w:rPr>
                  </w:pPr>
                  <w:r>
                    <w:rPr>
                      <w:b/>
                    </w:rPr>
                    <w:t xml:space="preserve">Year </w:t>
                  </w:r>
                </w:p>
              </w:tc>
              <w:tc>
                <w:tcPr>
                  <w:tcW w:w="854" w:type="dxa"/>
                </w:tcPr>
                <w:p w14:paraId="34F655DF" w14:textId="77777777" w:rsidR="000112B8" w:rsidRPr="00301ED9" w:rsidRDefault="000112B8" w:rsidP="000112B8">
                  <w:pPr>
                    <w:spacing w:after="0" w:line="240" w:lineRule="auto"/>
                    <w:rPr>
                      <w:b/>
                      <w:sz w:val="20"/>
                      <w:szCs w:val="20"/>
                    </w:rPr>
                  </w:pPr>
                  <w:r w:rsidRPr="00301ED9">
                    <w:rPr>
                      <w:b/>
                      <w:sz w:val="20"/>
                      <w:szCs w:val="20"/>
                    </w:rPr>
                    <w:t>No of pupils</w:t>
                  </w:r>
                </w:p>
              </w:tc>
              <w:tc>
                <w:tcPr>
                  <w:tcW w:w="922" w:type="dxa"/>
                </w:tcPr>
                <w:p w14:paraId="694910CB" w14:textId="77777777" w:rsidR="000112B8" w:rsidRPr="00301ED9" w:rsidRDefault="000112B8" w:rsidP="000112B8">
                  <w:pPr>
                    <w:spacing w:after="0" w:line="240" w:lineRule="auto"/>
                    <w:rPr>
                      <w:b/>
                      <w:sz w:val="20"/>
                      <w:szCs w:val="20"/>
                    </w:rPr>
                  </w:pPr>
                  <w:r w:rsidRPr="00301ED9">
                    <w:rPr>
                      <w:b/>
                      <w:sz w:val="20"/>
                      <w:szCs w:val="20"/>
                    </w:rPr>
                    <w:t>% ARE</w:t>
                  </w:r>
                </w:p>
              </w:tc>
              <w:tc>
                <w:tcPr>
                  <w:tcW w:w="811" w:type="dxa"/>
                </w:tcPr>
                <w:p w14:paraId="33163235" w14:textId="77777777" w:rsidR="000112B8" w:rsidRPr="00301ED9" w:rsidRDefault="000112B8" w:rsidP="000112B8">
                  <w:pPr>
                    <w:spacing w:after="0" w:line="240" w:lineRule="auto"/>
                    <w:rPr>
                      <w:b/>
                      <w:sz w:val="20"/>
                      <w:szCs w:val="20"/>
                    </w:rPr>
                  </w:pPr>
                  <w:r w:rsidRPr="00301ED9">
                    <w:rPr>
                      <w:b/>
                      <w:sz w:val="20"/>
                      <w:szCs w:val="20"/>
                    </w:rPr>
                    <w:t xml:space="preserve">Gap with Non </w:t>
                  </w:r>
                </w:p>
              </w:tc>
              <w:tc>
                <w:tcPr>
                  <w:tcW w:w="892" w:type="dxa"/>
                </w:tcPr>
                <w:p w14:paraId="7590FBC2" w14:textId="77777777" w:rsidR="000112B8" w:rsidRDefault="000112B8" w:rsidP="000112B8">
                  <w:pPr>
                    <w:spacing w:after="0" w:line="240" w:lineRule="auto"/>
                    <w:rPr>
                      <w:b/>
                      <w:sz w:val="20"/>
                      <w:szCs w:val="20"/>
                    </w:rPr>
                  </w:pPr>
                  <w:r>
                    <w:rPr>
                      <w:b/>
                      <w:sz w:val="20"/>
                      <w:szCs w:val="20"/>
                    </w:rPr>
                    <w:t xml:space="preserve">Previous </w:t>
                  </w:r>
                </w:p>
                <w:p w14:paraId="56173FE1" w14:textId="77777777" w:rsidR="000112B8" w:rsidRPr="00301ED9" w:rsidRDefault="000112B8" w:rsidP="000112B8">
                  <w:pPr>
                    <w:spacing w:after="0" w:line="240" w:lineRule="auto"/>
                    <w:rPr>
                      <w:b/>
                      <w:sz w:val="20"/>
                      <w:szCs w:val="20"/>
                    </w:rPr>
                  </w:pPr>
                  <w:r>
                    <w:rPr>
                      <w:b/>
                      <w:sz w:val="20"/>
                      <w:szCs w:val="20"/>
                    </w:rPr>
                    <w:t xml:space="preserve">Gap for the </w:t>
                  </w:r>
                  <w:r>
                    <w:rPr>
                      <w:b/>
                      <w:sz w:val="20"/>
                      <w:szCs w:val="20"/>
                    </w:rPr>
                    <w:lastRenderedPageBreak/>
                    <w:t>same cohort</w:t>
                  </w:r>
                </w:p>
              </w:tc>
            </w:tr>
            <w:tr w:rsidR="000112B8" w14:paraId="3DB9CCAE" w14:textId="77777777" w:rsidTr="000D3662">
              <w:tc>
                <w:tcPr>
                  <w:tcW w:w="765" w:type="dxa"/>
                </w:tcPr>
                <w:p w14:paraId="29CF86FD" w14:textId="77777777" w:rsidR="000112B8" w:rsidRDefault="000112B8" w:rsidP="000112B8">
                  <w:pPr>
                    <w:spacing w:after="0" w:line="240" w:lineRule="auto"/>
                    <w:rPr>
                      <w:b/>
                    </w:rPr>
                  </w:pPr>
                  <w:r>
                    <w:rPr>
                      <w:b/>
                    </w:rPr>
                    <w:lastRenderedPageBreak/>
                    <w:t>1</w:t>
                  </w:r>
                </w:p>
              </w:tc>
              <w:tc>
                <w:tcPr>
                  <w:tcW w:w="854" w:type="dxa"/>
                </w:tcPr>
                <w:p w14:paraId="197A5907" w14:textId="0CE4A648" w:rsidR="000112B8" w:rsidRDefault="000112B8" w:rsidP="000112B8">
                  <w:pPr>
                    <w:spacing w:after="0" w:line="240" w:lineRule="auto"/>
                    <w:rPr>
                      <w:b/>
                    </w:rPr>
                  </w:pPr>
                  <w:r>
                    <w:rPr>
                      <w:b/>
                    </w:rPr>
                    <w:t>2/8</w:t>
                  </w:r>
                </w:p>
              </w:tc>
              <w:tc>
                <w:tcPr>
                  <w:tcW w:w="922" w:type="dxa"/>
                </w:tcPr>
                <w:p w14:paraId="05B60F1A" w14:textId="77777777" w:rsidR="000112B8" w:rsidRDefault="000112B8" w:rsidP="000112B8">
                  <w:pPr>
                    <w:spacing w:after="0" w:line="240" w:lineRule="auto"/>
                    <w:rPr>
                      <w:b/>
                    </w:rPr>
                  </w:pPr>
                  <w:r>
                    <w:rPr>
                      <w:b/>
                    </w:rPr>
                    <w:t>25%</w:t>
                  </w:r>
                </w:p>
              </w:tc>
              <w:tc>
                <w:tcPr>
                  <w:tcW w:w="811" w:type="dxa"/>
                </w:tcPr>
                <w:p w14:paraId="346E1CB5" w14:textId="5DEDD9FC" w:rsidR="000112B8" w:rsidRDefault="000112B8" w:rsidP="000112B8">
                  <w:pPr>
                    <w:spacing w:after="0" w:line="240" w:lineRule="auto"/>
                    <w:rPr>
                      <w:b/>
                    </w:rPr>
                  </w:pPr>
                  <w:r w:rsidRPr="00301ED9">
                    <w:rPr>
                      <w:b/>
                      <w:color w:val="FF0000"/>
                    </w:rPr>
                    <w:t>-</w:t>
                  </w:r>
                  <w:r>
                    <w:rPr>
                      <w:b/>
                      <w:color w:val="FF0000"/>
                    </w:rPr>
                    <w:t>34</w:t>
                  </w:r>
                  <w:r w:rsidRPr="00301ED9">
                    <w:rPr>
                      <w:b/>
                      <w:color w:val="FF0000"/>
                    </w:rPr>
                    <w:t>%</w:t>
                  </w:r>
                </w:p>
              </w:tc>
              <w:tc>
                <w:tcPr>
                  <w:tcW w:w="892" w:type="dxa"/>
                </w:tcPr>
                <w:p w14:paraId="7F50116F" w14:textId="77777777" w:rsidR="000112B8" w:rsidRPr="00301ED9" w:rsidRDefault="000112B8" w:rsidP="000112B8">
                  <w:pPr>
                    <w:spacing w:after="0" w:line="240" w:lineRule="auto"/>
                    <w:rPr>
                      <w:b/>
                      <w:color w:val="FF0000"/>
                    </w:rPr>
                  </w:pPr>
                </w:p>
              </w:tc>
            </w:tr>
            <w:tr w:rsidR="000112B8" w14:paraId="140AB978" w14:textId="77777777" w:rsidTr="000D3662">
              <w:tc>
                <w:tcPr>
                  <w:tcW w:w="765" w:type="dxa"/>
                </w:tcPr>
                <w:p w14:paraId="1BEE04B5" w14:textId="77777777" w:rsidR="000112B8" w:rsidRDefault="000112B8" w:rsidP="000112B8">
                  <w:pPr>
                    <w:spacing w:after="0" w:line="240" w:lineRule="auto"/>
                    <w:rPr>
                      <w:b/>
                    </w:rPr>
                  </w:pPr>
                  <w:r>
                    <w:rPr>
                      <w:b/>
                    </w:rPr>
                    <w:t>2</w:t>
                  </w:r>
                </w:p>
              </w:tc>
              <w:tc>
                <w:tcPr>
                  <w:tcW w:w="854" w:type="dxa"/>
                </w:tcPr>
                <w:p w14:paraId="153750E6" w14:textId="40F4A3CD" w:rsidR="000112B8" w:rsidRDefault="000112B8" w:rsidP="000112B8">
                  <w:pPr>
                    <w:spacing w:after="0" w:line="240" w:lineRule="auto"/>
                    <w:rPr>
                      <w:b/>
                    </w:rPr>
                  </w:pPr>
                  <w:r>
                    <w:rPr>
                      <w:b/>
                    </w:rPr>
                    <w:t>5/12</w:t>
                  </w:r>
                </w:p>
              </w:tc>
              <w:tc>
                <w:tcPr>
                  <w:tcW w:w="922" w:type="dxa"/>
                </w:tcPr>
                <w:p w14:paraId="0627436D" w14:textId="5263634C" w:rsidR="000112B8" w:rsidRDefault="000112B8" w:rsidP="000112B8">
                  <w:pPr>
                    <w:spacing w:after="0" w:line="240" w:lineRule="auto"/>
                    <w:rPr>
                      <w:b/>
                    </w:rPr>
                  </w:pPr>
                  <w:r>
                    <w:rPr>
                      <w:b/>
                    </w:rPr>
                    <w:t>42%</w:t>
                  </w:r>
                </w:p>
              </w:tc>
              <w:tc>
                <w:tcPr>
                  <w:tcW w:w="811" w:type="dxa"/>
                </w:tcPr>
                <w:p w14:paraId="2B526518" w14:textId="0264419C" w:rsidR="000112B8" w:rsidRDefault="000112B8" w:rsidP="000112B8">
                  <w:pPr>
                    <w:spacing w:after="0" w:line="240" w:lineRule="auto"/>
                    <w:rPr>
                      <w:b/>
                    </w:rPr>
                  </w:pPr>
                  <w:r w:rsidRPr="00301ED9">
                    <w:rPr>
                      <w:b/>
                      <w:color w:val="FF0000"/>
                    </w:rPr>
                    <w:t>-</w:t>
                  </w:r>
                  <w:r>
                    <w:rPr>
                      <w:b/>
                      <w:color w:val="FF0000"/>
                    </w:rPr>
                    <w:t>19</w:t>
                  </w:r>
                  <w:r w:rsidRPr="00301ED9">
                    <w:rPr>
                      <w:b/>
                      <w:color w:val="FF0000"/>
                    </w:rPr>
                    <w:t>%</w:t>
                  </w:r>
                </w:p>
              </w:tc>
              <w:tc>
                <w:tcPr>
                  <w:tcW w:w="892" w:type="dxa"/>
                </w:tcPr>
                <w:p w14:paraId="12FD21EA" w14:textId="5F6327D5" w:rsidR="000112B8" w:rsidRPr="00301ED9" w:rsidRDefault="000112B8" w:rsidP="000112B8">
                  <w:pPr>
                    <w:spacing w:after="0" w:line="240" w:lineRule="auto"/>
                    <w:rPr>
                      <w:b/>
                      <w:color w:val="FF0000"/>
                    </w:rPr>
                  </w:pPr>
                  <w:r>
                    <w:rPr>
                      <w:b/>
                      <w:color w:val="FF0000"/>
                    </w:rPr>
                    <w:t>+15%</w:t>
                  </w:r>
                </w:p>
              </w:tc>
            </w:tr>
            <w:tr w:rsidR="000112B8" w14:paraId="486CFD3C" w14:textId="77777777" w:rsidTr="000D3662">
              <w:tc>
                <w:tcPr>
                  <w:tcW w:w="765" w:type="dxa"/>
                </w:tcPr>
                <w:p w14:paraId="7A79F18E" w14:textId="77777777" w:rsidR="000112B8" w:rsidRDefault="000112B8" w:rsidP="000112B8">
                  <w:pPr>
                    <w:spacing w:after="0" w:line="240" w:lineRule="auto"/>
                    <w:rPr>
                      <w:b/>
                    </w:rPr>
                  </w:pPr>
                  <w:r>
                    <w:rPr>
                      <w:b/>
                    </w:rPr>
                    <w:t>3</w:t>
                  </w:r>
                </w:p>
              </w:tc>
              <w:tc>
                <w:tcPr>
                  <w:tcW w:w="854" w:type="dxa"/>
                </w:tcPr>
                <w:p w14:paraId="3334C0EF" w14:textId="3815D6BE" w:rsidR="000112B8" w:rsidRDefault="000112B8" w:rsidP="000112B8">
                  <w:pPr>
                    <w:spacing w:after="0" w:line="240" w:lineRule="auto"/>
                    <w:rPr>
                      <w:b/>
                    </w:rPr>
                  </w:pPr>
                  <w:r>
                    <w:rPr>
                      <w:b/>
                    </w:rPr>
                    <w:t>3/14</w:t>
                  </w:r>
                </w:p>
              </w:tc>
              <w:tc>
                <w:tcPr>
                  <w:tcW w:w="922" w:type="dxa"/>
                </w:tcPr>
                <w:p w14:paraId="09DA5D7B" w14:textId="05FF0DE5" w:rsidR="000112B8" w:rsidRDefault="000112B8" w:rsidP="000112B8">
                  <w:pPr>
                    <w:spacing w:after="0" w:line="240" w:lineRule="auto"/>
                    <w:rPr>
                      <w:b/>
                    </w:rPr>
                  </w:pPr>
                  <w:r>
                    <w:rPr>
                      <w:b/>
                    </w:rPr>
                    <w:t>21%</w:t>
                  </w:r>
                </w:p>
              </w:tc>
              <w:tc>
                <w:tcPr>
                  <w:tcW w:w="811" w:type="dxa"/>
                </w:tcPr>
                <w:p w14:paraId="1940E432" w14:textId="58BF8D47" w:rsidR="000112B8" w:rsidRDefault="000112B8" w:rsidP="000112B8">
                  <w:pPr>
                    <w:spacing w:after="0" w:line="240" w:lineRule="auto"/>
                    <w:rPr>
                      <w:b/>
                    </w:rPr>
                  </w:pPr>
                  <w:r>
                    <w:rPr>
                      <w:b/>
                      <w:color w:val="FF0000"/>
                    </w:rPr>
                    <w:t>-32</w:t>
                  </w:r>
                  <w:r w:rsidRPr="00301ED9">
                    <w:rPr>
                      <w:b/>
                      <w:color w:val="FF0000"/>
                    </w:rPr>
                    <w:t>%</w:t>
                  </w:r>
                </w:p>
              </w:tc>
              <w:tc>
                <w:tcPr>
                  <w:tcW w:w="892" w:type="dxa"/>
                </w:tcPr>
                <w:p w14:paraId="697F0197" w14:textId="51CD1594" w:rsidR="000112B8" w:rsidRPr="00301ED9" w:rsidRDefault="000112B8" w:rsidP="000112B8">
                  <w:pPr>
                    <w:spacing w:after="0" w:line="240" w:lineRule="auto"/>
                    <w:rPr>
                      <w:b/>
                      <w:color w:val="FF0000"/>
                    </w:rPr>
                  </w:pPr>
                  <w:r w:rsidRPr="00301ED9">
                    <w:rPr>
                      <w:b/>
                      <w:color w:val="92D050"/>
                    </w:rPr>
                    <w:t>-</w:t>
                  </w:r>
                  <w:r>
                    <w:rPr>
                      <w:b/>
                      <w:color w:val="92D050"/>
                    </w:rPr>
                    <w:t>21</w:t>
                  </w:r>
                  <w:r w:rsidRPr="00301ED9">
                    <w:rPr>
                      <w:b/>
                      <w:color w:val="92D050"/>
                    </w:rPr>
                    <w:t>%</w:t>
                  </w:r>
                </w:p>
              </w:tc>
            </w:tr>
            <w:tr w:rsidR="000112B8" w14:paraId="74CAC602" w14:textId="77777777" w:rsidTr="000D3662">
              <w:tc>
                <w:tcPr>
                  <w:tcW w:w="765" w:type="dxa"/>
                </w:tcPr>
                <w:p w14:paraId="183BB88C" w14:textId="77777777" w:rsidR="000112B8" w:rsidRDefault="000112B8" w:rsidP="000112B8">
                  <w:pPr>
                    <w:spacing w:after="0" w:line="240" w:lineRule="auto"/>
                    <w:rPr>
                      <w:b/>
                    </w:rPr>
                  </w:pPr>
                  <w:r>
                    <w:rPr>
                      <w:b/>
                    </w:rPr>
                    <w:t>4</w:t>
                  </w:r>
                </w:p>
              </w:tc>
              <w:tc>
                <w:tcPr>
                  <w:tcW w:w="854" w:type="dxa"/>
                </w:tcPr>
                <w:p w14:paraId="46238CDB" w14:textId="3CABABA9" w:rsidR="000112B8" w:rsidRDefault="000112B8" w:rsidP="000112B8">
                  <w:pPr>
                    <w:spacing w:after="0" w:line="240" w:lineRule="auto"/>
                    <w:rPr>
                      <w:b/>
                    </w:rPr>
                  </w:pPr>
                  <w:r>
                    <w:rPr>
                      <w:b/>
                    </w:rPr>
                    <w:t>2/12</w:t>
                  </w:r>
                </w:p>
              </w:tc>
              <w:tc>
                <w:tcPr>
                  <w:tcW w:w="922" w:type="dxa"/>
                </w:tcPr>
                <w:p w14:paraId="5CDF77A9" w14:textId="084CF520" w:rsidR="000112B8" w:rsidRDefault="000112B8" w:rsidP="000112B8">
                  <w:pPr>
                    <w:spacing w:after="0" w:line="240" w:lineRule="auto"/>
                    <w:rPr>
                      <w:b/>
                    </w:rPr>
                  </w:pPr>
                  <w:r>
                    <w:rPr>
                      <w:b/>
                    </w:rPr>
                    <w:t>17%</w:t>
                  </w:r>
                </w:p>
              </w:tc>
              <w:tc>
                <w:tcPr>
                  <w:tcW w:w="811" w:type="dxa"/>
                </w:tcPr>
                <w:p w14:paraId="03FE80E4" w14:textId="422BC9B6" w:rsidR="000112B8" w:rsidRDefault="000112B8" w:rsidP="000112B8">
                  <w:pPr>
                    <w:spacing w:after="0" w:line="240" w:lineRule="auto"/>
                    <w:rPr>
                      <w:b/>
                    </w:rPr>
                  </w:pPr>
                  <w:r>
                    <w:rPr>
                      <w:b/>
                    </w:rPr>
                    <w:t>-</w:t>
                  </w:r>
                  <w:r w:rsidRPr="000112B8">
                    <w:rPr>
                      <w:b/>
                      <w:color w:val="FF0000"/>
                    </w:rPr>
                    <w:t>46</w:t>
                  </w:r>
                  <w:r w:rsidRPr="00301ED9">
                    <w:rPr>
                      <w:b/>
                      <w:color w:val="FF0000"/>
                    </w:rPr>
                    <w:t>%</w:t>
                  </w:r>
                </w:p>
              </w:tc>
              <w:tc>
                <w:tcPr>
                  <w:tcW w:w="892" w:type="dxa"/>
                </w:tcPr>
                <w:p w14:paraId="55A34CEB" w14:textId="2F03F63A" w:rsidR="000112B8" w:rsidRPr="00301ED9" w:rsidRDefault="000112B8" w:rsidP="000112B8">
                  <w:pPr>
                    <w:spacing w:after="0" w:line="240" w:lineRule="auto"/>
                    <w:rPr>
                      <w:b/>
                      <w:color w:val="FF0000"/>
                    </w:rPr>
                  </w:pPr>
                  <w:r w:rsidRPr="00301ED9">
                    <w:rPr>
                      <w:b/>
                      <w:color w:val="FF0000"/>
                    </w:rPr>
                    <w:t>+</w:t>
                  </w:r>
                  <w:r>
                    <w:rPr>
                      <w:b/>
                      <w:color w:val="FF0000"/>
                    </w:rPr>
                    <w:t>41</w:t>
                  </w:r>
                  <w:r w:rsidRPr="00301ED9">
                    <w:rPr>
                      <w:b/>
                      <w:color w:val="FF0000"/>
                    </w:rPr>
                    <w:t>%</w:t>
                  </w:r>
                </w:p>
              </w:tc>
            </w:tr>
            <w:tr w:rsidR="000112B8" w14:paraId="6FDD1D03" w14:textId="77777777" w:rsidTr="000D3662">
              <w:tc>
                <w:tcPr>
                  <w:tcW w:w="765" w:type="dxa"/>
                </w:tcPr>
                <w:p w14:paraId="221B377C" w14:textId="77777777" w:rsidR="000112B8" w:rsidRDefault="000112B8" w:rsidP="000112B8">
                  <w:pPr>
                    <w:spacing w:after="0" w:line="240" w:lineRule="auto"/>
                    <w:rPr>
                      <w:b/>
                    </w:rPr>
                  </w:pPr>
                  <w:r>
                    <w:rPr>
                      <w:b/>
                    </w:rPr>
                    <w:t>5</w:t>
                  </w:r>
                </w:p>
              </w:tc>
              <w:tc>
                <w:tcPr>
                  <w:tcW w:w="854" w:type="dxa"/>
                </w:tcPr>
                <w:p w14:paraId="092C5429" w14:textId="77777777" w:rsidR="000112B8" w:rsidRDefault="000112B8" w:rsidP="000112B8">
                  <w:pPr>
                    <w:spacing w:after="0" w:line="240" w:lineRule="auto"/>
                    <w:rPr>
                      <w:b/>
                    </w:rPr>
                  </w:pPr>
                  <w:r>
                    <w:rPr>
                      <w:b/>
                    </w:rPr>
                    <w:t>4/11</w:t>
                  </w:r>
                </w:p>
              </w:tc>
              <w:tc>
                <w:tcPr>
                  <w:tcW w:w="922" w:type="dxa"/>
                </w:tcPr>
                <w:p w14:paraId="04A560A5" w14:textId="77777777" w:rsidR="000112B8" w:rsidRDefault="000112B8" w:rsidP="000112B8">
                  <w:pPr>
                    <w:spacing w:after="0" w:line="240" w:lineRule="auto"/>
                    <w:rPr>
                      <w:b/>
                    </w:rPr>
                  </w:pPr>
                  <w:r>
                    <w:rPr>
                      <w:b/>
                    </w:rPr>
                    <w:t>36%</w:t>
                  </w:r>
                </w:p>
              </w:tc>
              <w:tc>
                <w:tcPr>
                  <w:tcW w:w="811" w:type="dxa"/>
                </w:tcPr>
                <w:p w14:paraId="577952D0" w14:textId="02BEB15C" w:rsidR="000112B8" w:rsidRDefault="000112B8" w:rsidP="000112B8">
                  <w:pPr>
                    <w:spacing w:after="0" w:line="240" w:lineRule="auto"/>
                    <w:rPr>
                      <w:b/>
                    </w:rPr>
                  </w:pPr>
                  <w:r w:rsidRPr="00301ED9">
                    <w:rPr>
                      <w:b/>
                      <w:color w:val="FF0000"/>
                    </w:rPr>
                    <w:t>-</w:t>
                  </w:r>
                  <w:r>
                    <w:rPr>
                      <w:b/>
                      <w:color w:val="FF0000"/>
                    </w:rPr>
                    <w:t>25</w:t>
                  </w:r>
                  <w:r w:rsidRPr="00301ED9">
                    <w:rPr>
                      <w:b/>
                      <w:color w:val="FF0000"/>
                    </w:rPr>
                    <w:t>%</w:t>
                  </w:r>
                </w:p>
              </w:tc>
              <w:tc>
                <w:tcPr>
                  <w:tcW w:w="892" w:type="dxa"/>
                </w:tcPr>
                <w:p w14:paraId="646ACA3B" w14:textId="56160992" w:rsidR="000112B8" w:rsidRPr="00301ED9" w:rsidRDefault="000112B8" w:rsidP="000112B8">
                  <w:pPr>
                    <w:spacing w:after="0" w:line="240" w:lineRule="auto"/>
                    <w:rPr>
                      <w:b/>
                      <w:color w:val="FF0000"/>
                    </w:rPr>
                  </w:pPr>
                  <w:r>
                    <w:rPr>
                      <w:b/>
                      <w:color w:val="FF0000"/>
                    </w:rPr>
                    <w:t>+16%</w:t>
                  </w:r>
                </w:p>
              </w:tc>
            </w:tr>
            <w:tr w:rsidR="000112B8" w14:paraId="03FA5E2A" w14:textId="77777777" w:rsidTr="000D3662">
              <w:tc>
                <w:tcPr>
                  <w:tcW w:w="765" w:type="dxa"/>
                </w:tcPr>
                <w:p w14:paraId="10AEE54B" w14:textId="77777777" w:rsidR="000112B8" w:rsidRDefault="000112B8" w:rsidP="000112B8">
                  <w:pPr>
                    <w:spacing w:after="0" w:line="240" w:lineRule="auto"/>
                    <w:rPr>
                      <w:b/>
                    </w:rPr>
                  </w:pPr>
                  <w:r>
                    <w:rPr>
                      <w:b/>
                    </w:rPr>
                    <w:t>6</w:t>
                  </w:r>
                </w:p>
              </w:tc>
              <w:tc>
                <w:tcPr>
                  <w:tcW w:w="854" w:type="dxa"/>
                </w:tcPr>
                <w:p w14:paraId="209F22A0" w14:textId="77777777" w:rsidR="000112B8" w:rsidRDefault="000112B8" w:rsidP="000112B8">
                  <w:pPr>
                    <w:spacing w:after="0" w:line="240" w:lineRule="auto"/>
                    <w:rPr>
                      <w:b/>
                    </w:rPr>
                  </w:pPr>
                </w:p>
              </w:tc>
              <w:tc>
                <w:tcPr>
                  <w:tcW w:w="922" w:type="dxa"/>
                </w:tcPr>
                <w:p w14:paraId="14000654" w14:textId="77777777" w:rsidR="000112B8" w:rsidRDefault="000112B8" w:rsidP="000112B8">
                  <w:pPr>
                    <w:spacing w:after="0" w:line="240" w:lineRule="auto"/>
                    <w:rPr>
                      <w:b/>
                    </w:rPr>
                  </w:pPr>
                </w:p>
              </w:tc>
              <w:tc>
                <w:tcPr>
                  <w:tcW w:w="811" w:type="dxa"/>
                </w:tcPr>
                <w:p w14:paraId="5FFF92D0" w14:textId="77777777" w:rsidR="000112B8" w:rsidRDefault="000112B8" w:rsidP="000112B8">
                  <w:pPr>
                    <w:spacing w:after="0" w:line="240" w:lineRule="auto"/>
                    <w:rPr>
                      <w:b/>
                    </w:rPr>
                  </w:pPr>
                </w:p>
              </w:tc>
              <w:tc>
                <w:tcPr>
                  <w:tcW w:w="892" w:type="dxa"/>
                </w:tcPr>
                <w:p w14:paraId="6AB02EA5" w14:textId="77777777" w:rsidR="000112B8" w:rsidRDefault="000112B8" w:rsidP="000112B8">
                  <w:pPr>
                    <w:spacing w:after="0" w:line="240" w:lineRule="auto"/>
                    <w:rPr>
                      <w:b/>
                    </w:rPr>
                  </w:pPr>
                </w:p>
              </w:tc>
            </w:tr>
          </w:tbl>
          <w:p w14:paraId="31CE9352" w14:textId="77777777" w:rsidR="00301ED9" w:rsidRDefault="00301ED9" w:rsidP="00556AEF">
            <w:pPr>
              <w:spacing w:after="0" w:line="240" w:lineRule="auto"/>
              <w:rPr>
                <w:b/>
              </w:rPr>
            </w:pPr>
          </w:p>
          <w:p w14:paraId="79DD8C66" w14:textId="77777777" w:rsidR="00301ED9" w:rsidRDefault="00301ED9" w:rsidP="00556AEF">
            <w:pPr>
              <w:spacing w:after="0" w:line="240" w:lineRule="auto"/>
              <w:rPr>
                <w:b/>
              </w:rPr>
            </w:pPr>
          </w:p>
          <w:p w14:paraId="527D9A8B" w14:textId="77777777" w:rsidR="00A36B64" w:rsidRDefault="00A36B64" w:rsidP="00A36B64">
            <w:pPr>
              <w:spacing w:after="0" w:line="240" w:lineRule="auto"/>
              <w:rPr>
                <w:b/>
              </w:rPr>
            </w:pPr>
            <w:r>
              <w:rPr>
                <w:b/>
              </w:rPr>
              <w:t xml:space="preserve">The gap has increased for disadvantaged pupils in most year groups. With the exception of the Year 3 cohort. There are changed in pupil premium numbers as these have increased </w:t>
            </w:r>
          </w:p>
          <w:tbl>
            <w:tblPr>
              <w:tblStyle w:val="TableGrid"/>
              <w:tblW w:w="0" w:type="auto"/>
              <w:tblLook w:val="04A0" w:firstRow="1" w:lastRow="0" w:firstColumn="1" w:lastColumn="0" w:noHBand="0" w:noVBand="1"/>
            </w:tblPr>
            <w:tblGrid>
              <w:gridCol w:w="1003"/>
              <w:gridCol w:w="899"/>
              <w:gridCol w:w="936"/>
              <w:gridCol w:w="899"/>
              <w:gridCol w:w="676"/>
            </w:tblGrid>
            <w:tr w:rsidR="00A36B64" w14:paraId="48D3C54F" w14:textId="77777777" w:rsidTr="000D3662">
              <w:tc>
                <w:tcPr>
                  <w:tcW w:w="1022" w:type="dxa"/>
                </w:tcPr>
                <w:p w14:paraId="379EB9D0" w14:textId="77777777" w:rsidR="00A36B64" w:rsidRDefault="00A36B64" w:rsidP="00A36B64">
                  <w:pPr>
                    <w:spacing w:after="0" w:line="240" w:lineRule="auto"/>
                    <w:rPr>
                      <w:b/>
                    </w:rPr>
                  </w:pPr>
                  <w:r>
                    <w:rPr>
                      <w:b/>
                    </w:rPr>
                    <w:t xml:space="preserve">Year group </w:t>
                  </w:r>
                </w:p>
                <w:p w14:paraId="5F4B28F1" w14:textId="77777777" w:rsidR="00A36B64" w:rsidRDefault="00A36B64" w:rsidP="00A36B64">
                  <w:pPr>
                    <w:spacing w:after="0" w:line="240" w:lineRule="auto"/>
                    <w:rPr>
                      <w:b/>
                    </w:rPr>
                  </w:pPr>
                  <w:r>
                    <w:rPr>
                      <w:b/>
                    </w:rPr>
                    <w:t>22/23</w:t>
                  </w:r>
                </w:p>
              </w:tc>
              <w:tc>
                <w:tcPr>
                  <w:tcW w:w="938" w:type="dxa"/>
                </w:tcPr>
                <w:p w14:paraId="616E9139" w14:textId="77777777" w:rsidR="00A36B64" w:rsidRDefault="00A36B64" w:rsidP="00A36B64">
                  <w:pPr>
                    <w:spacing w:after="0" w:line="240" w:lineRule="auto"/>
                    <w:rPr>
                      <w:b/>
                    </w:rPr>
                  </w:pPr>
                  <w:r>
                    <w:rPr>
                      <w:b/>
                    </w:rPr>
                    <w:t>22-23</w:t>
                  </w:r>
                </w:p>
              </w:tc>
              <w:tc>
                <w:tcPr>
                  <w:tcW w:w="757" w:type="dxa"/>
                </w:tcPr>
                <w:p w14:paraId="69C61238" w14:textId="77777777" w:rsidR="00A36B64" w:rsidRDefault="00A36B64" w:rsidP="00A36B64">
                  <w:pPr>
                    <w:spacing w:after="0" w:line="240" w:lineRule="auto"/>
                    <w:rPr>
                      <w:b/>
                    </w:rPr>
                  </w:pPr>
                  <w:r>
                    <w:rPr>
                      <w:b/>
                    </w:rPr>
                    <w:t>Year Group 23/24</w:t>
                  </w:r>
                </w:p>
              </w:tc>
              <w:tc>
                <w:tcPr>
                  <w:tcW w:w="938" w:type="dxa"/>
                </w:tcPr>
                <w:p w14:paraId="6EB5D85D" w14:textId="77777777" w:rsidR="00A36B64" w:rsidRDefault="00A36B64" w:rsidP="00A36B64">
                  <w:pPr>
                    <w:spacing w:after="0" w:line="240" w:lineRule="auto"/>
                    <w:rPr>
                      <w:b/>
                    </w:rPr>
                  </w:pPr>
                  <w:r>
                    <w:rPr>
                      <w:b/>
                    </w:rPr>
                    <w:t>23-24</w:t>
                  </w:r>
                </w:p>
              </w:tc>
              <w:tc>
                <w:tcPr>
                  <w:tcW w:w="758" w:type="dxa"/>
                </w:tcPr>
                <w:p w14:paraId="513A68D0" w14:textId="77777777" w:rsidR="00A36B64" w:rsidRDefault="00A36B64" w:rsidP="00A36B64">
                  <w:pPr>
                    <w:spacing w:after="0" w:line="240" w:lineRule="auto"/>
                    <w:rPr>
                      <w:b/>
                    </w:rPr>
                  </w:pPr>
                </w:p>
              </w:tc>
            </w:tr>
            <w:tr w:rsidR="00A36B64" w14:paraId="407406D3" w14:textId="77777777" w:rsidTr="000D3662">
              <w:tc>
                <w:tcPr>
                  <w:tcW w:w="1022" w:type="dxa"/>
                </w:tcPr>
                <w:p w14:paraId="7F45480E" w14:textId="77777777" w:rsidR="00A36B64" w:rsidRDefault="00A36B64" w:rsidP="00A36B64">
                  <w:pPr>
                    <w:spacing w:after="0" w:line="240" w:lineRule="auto"/>
                    <w:rPr>
                      <w:b/>
                    </w:rPr>
                  </w:pPr>
                </w:p>
              </w:tc>
              <w:tc>
                <w:tcPr>
                  <w:tcW w:w="938" w:type="dxa"/>
                </w:tcPr>
                <w:p w14:paraId="1FEA318E" w14:textId="77777777" w:rsidR="00A36B64" w:rsidRDefault="00A36B64" w:rsidP="00A36B64">
                  <w:pPr>
                    <w:spacing w:after="0" w:line="240" w:lineRule="auto"/>
                    <w:rPr>
                      <w:b/>
                    </w:rPr>
                  </w:pPr>
                </w:p>
              </w:tc>
              <w:tc>
                <w:tcPr>
                  <w:tcW w:w="757" w:type="dxa"/>
                </w:tcPr>
                <w:p w14:paraId="767BE0C9" w14:textId="77777777" w:rsidR="00A36B64" w:rsidRDefault="00A36B64" w:rsidP="00A36B64">
                  <w:pPr>
                    <w:spacing w:after="0" w:line="240" w:lineRule="auto"/>
                    <w:rPr>
                      <w:b/>
                    </w:rPr>
                  </w:pPr>
                  <w:r>
                    <w:rPr>
                      <w:b/>
                    </w:rPr>
                    <w:t>1</w:t>
                  </w:r>
                </w:p>
              </w:tc>
              <w:tc>
                <w:tcPr>
                  <w:tcW w:w="938" w:type="dxa"/>
                </w:tcPr>
                <w:p w14:paraId="096B74CF" w14:textId="77777777" w:rsidR="00A36B64" w:rsidRDefault="00A36B64" w:rsidP="00A36B64">
                  <w:pPr>
                    <w:spacing w:after="0" w:line="240" w:lineRule="auto"/>
                    <w:rPr>
                      <w:b/>
                    </w:rPr>
                  </w:pPr>
                  <w:r>
                    <w:rPr>
                      <w:b/>
                    </w:rPr>
                    <w:t>3/8</w:t>
                  </w:r>
                </w:p>
              </w:tc>
              <w:tc>
                <w:tcPr>
                  <w:tcW w:w="758" w:type="dxa"/>
                </w:tcPr>
                <w:p w14:paraId="7A6CF15A" w14:textId="77777777" w:rsidR="00A36B64" w:rsidRDefault="00A36B64" w:rsidP="00A36B64">
                  <w:pPr>
                    <w:spacing w:after="0" w:line="240" w:lineRule="auto"/>
                    <w:rPr>
                      <w:b/>
                    </w:rPr>
                  </w:pPr>
                </w:p>
              </w:tc>
            </w:tr>
            <w:tr w:rsidR="00A36B64" w14:paraId="062A9F31" w14:textId="77777777" w:rsidTr="000D3662">
              <w:tc>
                <w:tcPr>
                  <w:tcW w:w="1022" w:type="dxa"/>
                </w:tcPr>
                <w:p w14:paraId="3E36B3AE" w14:textId="77777777" w:rsidR="00A36B64" w:rsidRPr="006B4DFC" w:rsidRDefault="00A36B64" w:rsidP="00A36B64">
                  <w:pPr>
                    <w:spacing w:after="0" w:line="240" w:lineRule="auto"/>
                  </w:pPr>
                  <w:r w:rsidRPr="006B4DFC">
                    <w:t>1</w:t>
                  </w:r>
                </w:p>
              </w:tc>
              <w:tc>
                <w:tcPr>
                  <w:tcW w:w="938" w:type="dxa"/>
                </w:tcPr>
                <w:p w14:paraId="5397EAAF" w14:textId="77777777" w:rsidR="00A36B64" w:rsidRDefault="00A36B64" w:rsidP="00A36B64">
                  <w:pPr>
                    <w:spacing w:after="0" w:line="240" w:lineRule="auto"/>
                    <w:rPr>
                      <w:b/>
                    </w:rPr>
                  </w:pPr>
                  <w:r>
                    <w:rPr>
                      <w:b/>
                    </w:rPr>
                    <w:t>5/8</w:t>
                  </w:r>
                </w:p>
              </w:tc>
              <w:tc>
                <w:tcPr>
                  <w:tcW w:w="757" w:type="dxa"/>
                </w:tcPr>
                <w:p w14:paraId="06131890" w14:textId="77777777" w:rsidR="00A36B64" w:rsidRDefault="00A36B64" w:rsidP="00A36B64">
                  <w:pPr>
                    <w:spacing w:after="0" w:line="240" w:lineRule="auto"/>
                    <w:rPr>
                      <w:b/>
                    </w:rPr>
                  </w:pPr>
                  <w:r>
                    <w:rPr>
                      <w:b/>
                    </w:rPr>
                    <w:t>2</w:t>
                  </w:r>
                </w:p>
              </w:tc>
              <w:tc>
                <w:tcPr>
                  <w:tcW w:w="938" w:type="dxa"/>
                </w:tcPr>
                <w:p w14:paraId="25A20FC0" w14:textId="77777777" w:rsidR="00A36B64" w:rsidRDefault="00A36B64" w:rsidP="00A36B64">
                  <w:pPr>
                    <w:spacing w:after="0" w:line="240" w:lineRule="auto"/>
                    <w:rPr>
                      <w:b/>
                    </w:rPr>
                  </w:pPr>
                  <w:r>
                    <w:rPr>
                      <w:b/>
                    </w:rPr>
                    <w:t>6/12</w:t>
                  </w:r>
                </w:p>
              </w:tc>
              <w:tc>
                <w:tcPr>
                  <w:tcW w:w="758" w:type="dxa"/>
                </w:tcPr>
                <w:p w14:paraId="5542FE82" w14:textId="77777777" w:rsidR="00A36B64" w:rsidRDefault="00A36B64" w:rsidP="00A36B64">
                  <w:pPr>
                    <w:spacing w:after="0" w:line="240" w:lineRule="auto"/>
                    <w:rPr>
                      <w:b/>
                    </w:rPr>
                  </w:pPr>
                </w:p>
              </w:tc>
            </w:tr>
            <w:tr w:rsidR="00A36B64" w14:paraId="71444566" w14:textId="77777777" w:rsidTr="000D3662">
              <w:tc>
                <w:tcPr>
                  <w:tcW w:w="1022" w:type="dxa"/>
                </w:tcPr>
                <w:p w14:paraId="2C29C5BC" w14:textId="77777777" w:rsidR="00A36B64" w:rsidRPr="006B4DFC" w:rsidRDefault="00A36B64" w:rsidP="00A36B64">
                  <w:pPr>
                    <w:spacing w:after="0" w:line="240" w:lineRule="auto"/>
                  </w:pPr>
                  <w:r w:rsidRPr="006B4DFC">
                    <w:t>2</w:t>
                  </w:r>
                </w:p>
              </w:tc>
              <w:tc>
                <w:tcPr>
                  <w:tcW w:w="938" w:type="dxa"/>
                </w:tcPr>
                <w:p w14:paraId="59939A35" w14:textId="77777777" w:rsidR="00A36B64" w:rsidRDefault="00A36B64" w:rsidP="00A36B64">
                  <w:pPr>
                    <w:spacing w:after="0" w:line="240" w:lineRule="auto"/>
                    <w:rPr>
                      <w:b/>
                    </w:rPr>
                  </w:pPr>
                  <w:r>
                    <w:rPr>
                      <w:b/>
                    </w:rPr>
                    <w:t>1/7</w:t>
                  </w:r>
                </w:p>
              </w:tc>
              <w:tc>
                <w:tcPr>
                  <w:tcW w:w="757" w:type="dxa"/>
                </w:tcPr>
                <w:p w14:paraId="0E8FC616" w14:textId="77777777" w:rsidR="00A36B64" w:rsidRDefault="00A36B64" w:rsidP="00A36B64">
                  <w:pPr>
                    <w:spacing w:after="0" w:line="240" w:lineRule="auto"/>
                    <w:rPr>
                      <w:b/>
                    </w:rPr>
                  </w:pPr>
                  <w:r>
                    <w:rPr>
                      <w:b/>
                    </w:rPr>
                    <w:t>3</w:t>
                  </w:r>
                </w:p>
              </w:tc>
              <w:tc>
                <w:tcPr>
                  <w:tcW w:w="938" w:type="dxa"/>
                </w:tcPr>
                <w:p w14:paraId="3CAF03DF" w14:textId="77777777" w:rsidR="00A36B64" w:rsidRDefault="00A36B64" w:rsidP="00A36B64">
                  <w:pPr>
                    <w:spacing w:after="0" w:line="240" w:lineRule="auto"/>
                    <w:rPr>
                      <w:b/>
                    </w:rPr>
                  </w:pPr>
                  <w:r>
                    <w:rPr>
                      <w:b/>
                    </w:rPr>
                    <w:t>6/14</w:t>
                  </w:r>
                </w:p>
              </w:tc>
              <w:tc>
                <w:tcPr>
                  <w:tcW w:w="758" w:type="dxa"/>
                </w:tcPr>
                <w:p w14:paraId="21345F99" w14:textId="77777777" w:rsidR="00A36B64" w:rsidRDefault="00A36B64" w:rsidP="00A36B64">
                  <w:pPr>
                    <w:spacing w:after="0" w:line="240" w:lineRule="auto"/>
                    <w:rPr>
                      <w:b/>
                    </w:rPr>
                  </w:pPr>
                </w:p>
              </w:tc>
            </w:tr>
            <w:tr w:rsidR="00A36B64" w14:paraId="1ED44D78" w14:textId="77777777" w:rsidTr="000D3662">
              <w:tc>
                <w:tcPr>
                  <w:tcW w:w="1022" w:type="dxa"/>
                </w:tcPr>
                <w:p w14:paraId="63274B92" w14:textId="77777777" w:rsidR="00A36B64" w:rsidRPr="006B4DFC" w:rsidRDefault="00A36B64" w:rsidP="00A36B64">
                  <w:pPr>
                    <w:spacing w:after="0" w:line="240" w:lineRule="auto"/>
                  </w:pPr>
                  <w:r w:rsidRPr="006B4DFC">
                    <w:t>3</w:t>
                  </w:r>
                </w:p>
              </w:tc>
              <w:tc>
                <w:tcPr>
                  <w:tcW w:w="938" w:type="dxa"/>
                </w:tcPr>
                <w:p w14:paraId="758B0111" w14:textId="77777777" w:rsidR="00A36B64" w:rsidRDefault="00A36B64" w:rsidP="00A36B64">
                  <w:pPr>
                    <w:spacing w:after="0" w:line="240" w:lineRule="auto"/>
                    <w:rPr>
                      <w:b/>
                    </w:rPr>
                  </w:pPr>
                  <w:r>
                    <w:rPr>
                      <w:b/>
                    </w:rPr>
                    <w:t>6/9</w:t>
                  </w:r>
                </w:p>
              </w:tc>
              <w:tc>
                <w:tcPr>
                  <w:tcW w:w="757" w:type="dxa"/>
                </w:tcPr>
                <w:p w14:paraId="70B4F1FE" w14:textId="77777777" w:rsidR="00A36B64" w:rsidRDefault="00A36B64" w:rsidP="00A36B64">
                  <w:pPr>
                    <w:spacing w:after="0" w:line="240" w:lineRule="auto"/>
                    <w:rPr>
                      <w:b/>
                    </w:rPr>
                  </w:pPr>
                  <w:r>
                    <w:rPr>
                      <w:b/>
                    </w:rPr>
                    <w:t>4</w:t>
                  </w:r>
                </w:p>
              </w:tc>
              <w:tc>
                <w:tcPr>
                  <w:tcW w:w="938" w:type="dxa"/>
                </w:tcPr>
                <w:p w14:paraId="68B4912F" w14:textId="77777777" w:rsidR="00A36B64" w:rsidRDefault="00A36B64" w:rsidP="00A36B64">
                  <w:pPr>
                    <w:spacing w:after="0" w:line="240" w:lineRule="auto"/>
                    <w:rPr>
                      <w:b/>
                    </w:rPr>
                  </w:pPr>
                  <w:r>
                    <w:rPr>
                      <w:b/>
                    </w:rPr>
                    <w:t>3/12</w:t>
                  </w:r>
                </w:p>
              </w:tc>
              <w:tc>
                <w:tcPr>
                  <w:tcW w:w="758" w:type="dxa"/>
                </w:tcPr>
                <w:p w14:paraId="7232B846" w14:textId="77777777" w:rsidR="00A36B64" w:rsidRDefault="00A36B64" w:rsidP="00A36B64">
                  <w:pPr>
                    <w:spacing w:after="0" w:line="240" w:lineRule="auto"/>
                    <w:rPr>
                      <w:b/>
                    </w:rPr>
                  </w:pPr>
                </w:p>
              </w:tc>
            </w:tr>
            <w:tr w:rsidR="00A36B64" w14:paraId="7243BA0A" w14:textId="77777777" w:rsidTr="000D3662">
              <w:tc>
                <w:tcPr>
                  <w:tcW w:w="1022" w:type="dxa"/>
                </w:tcPr>
                <w:p w14:paraId="51ACA7C5" w14:textId="77777777" w:rsidR="00A36B64" w:rsidRPr="006B4DFC" w:rsidRDefault="00A36B64" w:rsidP="00A36B64">
                  <w:pPr>
                    <w:spacing w:after="0" w:line="240" w:lineRule="auto"/>
                  </w:pPr>
                  <w:r w:rsidRPr="006B4DFC">
                    <w:t>4</w:t>
                  </w:r>
                </w:p>
              </w:tc>
              <w:tc>
                <w:tcPr>
                  <w:tcW w:w="938" w:type="dxa"/>
                </w:tcPr>
                <w:p w14:paraId="67AD0CBA" w14:textId="77777777" w:rsidR="00A36B64" w:rsidRDefault="00A36B64" w:rsidP="00A36B64">
                  <w:pPr>
                    <w:spacing w:after="0" w:line="240" w:lineRule="auto"/>
                    <w:rPr>
                      <w:b/>
                    </w:rPr>
                  </w:pPr>
                  <w:r>
                    <w:rPr>
                      <w:b/>
                    </w:rPr>
                    <w:t>9/11</w:t>
                  </w:r>
                </w:p>
              </w:tc>
              <w:tc>
                <w:tcPr>
                  <w:tcW w:w="757" w:type="dxa"/>
                </w:tcPr>
                <w:p w14:paraId="74CE2571" w14:textId="77777777" w:rsidR="00A36B64" w:rsidRDefault="00A36B64" w:rsidP="00A36B64">
                  <w:pPr>
                    <w:spacing w:after="0" w:line="240" w:lineRule="auto"/>
                    <w:rPr>
                      <w:b/>
                    </w:rPr>
                  </w:pPr>
                  <w:r>
                    <w:rPr>
                      <w:b/>
                    </w:rPr>
                    <w:t>5</w:t>
                  </w:r>
                </w:p>
              </w:tc>
              <w:tc>
                <w:tcPr>
                  <w:tcW w:w="938" w:type="dxa"/>
                </w:tcPr>
                <w:p w14:paraId="237F5325" w14:textId="77777777" w:rsidR="00A36B64" w:rsidRDefault="00A36B64" w:rsidP="00A36B64">
                  <w:pPr>
                    <w:spacing w:after="0" w:line="240" w:lineRule="auto"/>
                    <w:rPr>
                      <w:b/>
                    </w:rPr>
                  </w:pPr>
                  <w:r>
                    <w:rPr>
                      <w:b/>
                    </w:rPr>
                    <w:t>8/11</w:t>
                  </w:r>
                </w:p>
              </w:tc>
              <w:tc>
                <w:tcPr>
                  <w:tcW w:w="758" w:type="dxa"/>
                </w:tcPr>
                <w:p w14:paraId="66A565EA" w14:textId="77777777" w:rsidR="00A36B64" w:rsidRDefault="00A36B64" w:rsidP="00A36B64">
                  <w:pPr>
                    <w:spacing w:after="0" w:line="240" w:lineRule="auto"/>
                    <w:rPr>
                      <w:b/>
                    </w:rPr>
                  </w:pPr>
                </w:p>
              </w:tc>
            </w:tr>
            <w:tr w:rsidR="00A36B64" w14:paraId="6F15E60D" w14:textId="77777777" w:rsidTr="000D3662">
              <w:tc>
                <w:tcPr>
                  <w:tcW w:w="1022" w:type="dxa"/>
                </w:tcPr>
                <w:p w14:paraId="2B451163" w14:textId="77777777" w:rsidR="00A36B64" w:rsidRPr="006B4DFC" w:rsidRDefault="00A36B64" w:rsidP="00A36B64">
                  <w:pPr>
                    <w:spacing w:after="0" w:line="240" w:lineRule="auto"/>
                  </w:pPr>
                  <w:r w:rsidRPr="006B4DFC">
                    <w:t>5</w:t>
                  </w:r>
                </w:p>
              </w:tc>
              <w:tc>
                <w:tcPr>
                  <w:tcW w:w="938" w:type="dxa"/>
                </w:tcPr>
                <w:p w14:paraId="13B8D145" w14:textId="77777777" w:rsidR="00A36B64" w:rsidRDefault="00A36B64" w:rsidP="00A36B64">
                  <w:pPr>
                    <w:spacing w:after="0" w:line="240" w:lineRule="auto"/>
                    <w:rPr>
                      <w:b/>
                    </w:rPr>
                  </w:pPr>
                  <w:r>
                    <w:rPr>
                      <w:b/>
                    </w:rPr>
                    <w:t>9/12</w:t>
                  </w:r>
                </w:p>
              </w:tc>
              <w:tc>
                <w:tcPr>
                  <w:tcW w:w="757" w:type="dxa"/>
                </w:tcPr>
                <w:p w14:paraId="3440F06D" w14:textId="77777777" w:rsidR="00A36B64" w:rsidRDefault="00A36B64" w:rsidP="00A36B64">
                  <w:pPr>
                    <w:spacing w:after="0" w:line="240" w:lineRule="auto"/>
                    <w:rPr>
                      <w:b/>
                    </w:rPr>
                  </w:pPr>
                  <w:r>
                    <w:rPr>
                      <w:b/>
                    </w:rPr>
                    <w:t>6</w:t>
                  </w:r>
                </w:p>
              </w:tc>
              <w:tc>
                <w:tcPr>
                  <w:tcW w:w="938" w:type="dxa"/>
                </w:tcPr>
                <w:p w14:paraId="3A544D74" w14:textId="77777777" w:rsidR="00A36B64" w:rsidRDefault="00A36B64" w:rsidP="00A36B64">
                  <w:pPr>
                    <w:spacing w:after="0" w:line="240" w:lineRule="auto"/>
                    <w:rPr>
                      <w:b/>
                    </w:rPr>
                  </w:pPr>
                </w:p>
              </w:tc>
              <w:tc>
                <w:tcPr>
                  <w:tcW w:w="758" w:type="dxa"/>
                  <w:shd w:val="clear" w:color="auto" w:fill="EEECE1" w:themeFill="background2"/>
                </w:tcPr>
                <w:p w14:paraId="4F2C3C66" w14:textId="77777777" w:rsidR="00A36B64" w:rsidRDefault="00A36B64" w:rsidP="00A36B64">
                  <w:pPr>
                    <w:spacing w:after="0" w:line="240" w:lineRule="auto"/>
                    <w:rPr>
                      <w:b/>
                    </w:rPr>
                  </w:pPr>
                </w:p>
              </w:tc>
            </w:tr>
            <w:tr w:rsidR="00A36B64" w14:paraId="3479DA62" w14:textId="77777777" w:rsidTr="000D3662">
              <w:tc>
                <w:tcPr>
                  <w:tcW w:w="1022" w:type="dxa"/>
                </w:tcPr>
                <w:p w14:paraId="36276820" w14:textId="77777777" w:rsidR="00A36B64" w:rsidRPr="006B4DFC" w:rsidRDefault="00A36B64" w:rsidP="00A36B64">
                  <w:pPr>
                    <w:spacing w:after="0" w:line="240" w:lineRule="auto"/>
                  </w:pPr>
                  <w:r w:rsidRPr="006B4DFC">
                    <w:t>6</w:t>
                  </w:r>
                </w:p>
              </w:tc>
              <w:tc>
                <w:tcPr>
                  <w:tcW w:w="938" w:type="dxa"/>
                </w:tcPr>
                <w:p w14:paraId="20D26094" w14:textId="77777777" w:rsidR="00A36B64" w:rsidRDefault="00A36B64" w:rsidP="00A36B64">
                  <w:pPr>
                    <w:spacing w:after="0" w:line="240" w:lineRule="auto"/>
                    <w:rPr>
                      <w:b/>
                    </w:rPr>
                  </w:pPr>
                  <w:r>
                    <w:rPr>
                      <w:b/>
                    </w:rPr>
                    <w:t>3/12</w:t>
                  </w:r>
                </w:p>
              </w:tc>
              <w:tc>
                <w:tcPr>
                  <w:tcW w:w="757" w:type="dxa"/>
                  <w:shd w:val="clear" w:color="auto" w:fill="EEECE1" w:themeFill="background2"/>
                </w:tcPr>
                <w:p w14:paraId="41CFD626" w14:textId="77777777" w:rsidR="00A36B64" w:rsidRDefault="00A36B64" w:rsidP="00A36B64">
                  <w:pPr>
                    <w:spacing w:after="0" w:line="240" w:lineRule="auto"/>
                    <w:rPr>
                      <w:b/>
                    </w:rPr>
                  </w:pPr>
                </w:p>
              </w:tc>
              <w:tc>
                <w:tcPr>
                  <w:tcW w:w="938" w:type="dxa"/>
                  <w:shd w:val="clear" w:color="auto" w:fill="EEECE1" w:themeFill="background2"/>
                </w:tcPr>
                <w:p w14:paraId="5D57351D" w14:textId="77777777" w:rsidR="00A36B64" w:rsidRDefault="00A36B64" w:rsidP="00A36B64">
                  <w:pPr>
                    <w:spacing w:after="0" w:line="240" w:lineRule="auto"/>
                    <w:rPr>
                      <w:b/>
                    </w:rPr>
                  </w:pPr>
                </w:p>
              </w:tc>
              <w:tc>
                <w:tcPr>
                  <w:tcW w:w="758" w:type="dxa"/>
                  <w:shd w:val="clear" w:color="auto" w:fill="EEECE1" w:themeFill="background2"/>
                </w:tcPr>
                <w:p w14:paraId="759D740C" w14:textId="77777777" w:rsidR="00A36B64" w:rsidRDefault="00A36B64" w:rsidP="00A36B64">
                  <w:pPr>
                    <w:spacing w:after="0" w:line="240" w:lineRule="auto"/>
                    <w:rPr>
                      <w:b/>
                    </w:rPr>
                  </w:pPr>
                </w:p>
              </w:tc>
            </w:tr>
          </w:tbl>
          <w:p w14:paraId="57E184FC" w14:textId="77777777" w:rsidR="00301ED9" w:rsidRDefault="00301ED9" w:rsidP="00556AEF">
            <w:pPr>
              <w:spacing w:after="0" w:line="240" w:lineRule="auto"/>
              <w:rPr>
                <w:b/>
              </w:rPr>
            </w:pPr>
          </w:p>
          <w:p w14:paraId="0D7A1F66" w14:textId="77777777" w:rsidR="00556AEF" w:rsidRDefault="00556AEF" w:rsidP="00556AEF">
            <w:pPr>
              <w:spacing w:after="0" w:line="240" w:lineRule="auto"/>
            </w:pPr>
          </w:p>
          <w:p w14:paraId="21135231" w14:textId="77777777" w:rsidR="00556AEF" w:rsidRPr="00276CD0" w:rsidRDefault="00556AEF" w:rsidP="00556AEF">
            <w:pPr>
              <w:spacing w:after="0" w:line="240" w:lineRule="auto"/>
              <w:rPr>
                <w:b/>
              </w:rPr>
            </w:pPr>
          </w:p>
          <w:p w14:paraId="50C922D5" w14:textId="77777777" w:rsidR="00556AEF" w:rsidRDefault="00556AEF" w:rsidP="00556AEF">
            <w:pPr>
              <w:spacing w:after="0" w:line="240" w:lineRule="auto"/>
            </w:pPr>
          </w:p>
          <w:p w14:paraId="6B52A3E8" w14:textId="77777777" w:rsidR="00556AEF" w:rsidRDefault="00556AEF" w:rsidP="00556AEF">
            <w:pPr>
              <w:spacing w:after="0" w:line="240" w:lineRule="auto"/>
            </w:pPr>
          </w:p>
          <w:p w14:paraId="5C66E022" w14:textId="77777777" w:rsidR="00556AEF" w:rsidRDefault="00556AEF" w:rsidP="00556AEF">
            <w:pPr>
              <w:spacing w:after="0" w:line="240" w:lineRule="auto"/>
            </w:pPr>
          </w:p>
        </w:tc>
      </w:tr>
      <w:tr w:rsidR="00556AEF" w14:paraId="70718532" w14:textId="77777777" w:rsidTr="00556AEF">
        <w:trPr>
          <w:trHeight w:val="343"/>
        </w:trPr>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3D7F52E2" w14:textId="77777777" w:rsidR="00556AEF" w:rsidRDefault="00556AEF" w:rsidP="00556AEF">
            <w:pPr>
              <w:spacing w:after="0" w:line="240" w:lineRule="auto"/>
            </w:pPr>
            <w:r>
              <w:lastRenderedPageBreak/>
              <w:t xml:space="preserve">Disadvantaged children begin to widen their experience of having time socialising and learning away from home and the classroom. </w:t>
            </w:r>
          </w:p>
        </w:tc>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589B7EF1" w14:textId="77777777" w:rsidR="00556AEF" w:rsidRDefault="00556AEF" w:rsidP="00556AEF">
            <w:pPr>
              <w:spacing w:after="0" w:line="240" w:lineRule="auto"/>
            </w:pPr>
            <w:r>
              <w:t>Pupils to benefit from additional experiences and visitors during the school day and after school to enhance the curriculum. All children have access to educational visits especially those with a residential element for Key stage 2.</w:t>
            </w:r>
          </w:p>
        </w:tc>
        <w:tc>
          <w:tcPr>
            <w:tcW w:w="5750" w:type="dxa"/>
          </w:tcPr>
          <w:p w14:paraId="6061D165" w14:textId="77777777" w:rsidR="00556AEF" w:rsidRDefault="00556AEF" w:rsidP="00556AEF">
            <w:pPr>
              <w:spacing w:after="0" w:line="240" w:lineRule="auto"/>
            </w:pPr>
            <w:r>
              <w:t>All children are provided with the opportunity to attend educational trips linked to the curriculum and places are fully funded when needed.</w:t>
            </w:r>
          </w:p>
          <w:p w14:paraId="45391C49" w14:textId="77777777" w:rsidR="00556AEF" w:rsidRDefault="00556AEF" w:rsidP="00556AEF">
            <w:pPr>
              <w:spacing w:after="0" w:line="240" w:lineRule="auto"/>
            </w:pPr>
            <w:r>
              <w:t>Residential, theatre trips are heavily subsidised or in some cases paid for in order for pupils to attend.</w:t>
            </w:r>
          </w:p>
          <w:p w14:paraId="612CE561" w14:textId="77777777" w:rsidR="00A36B64" w:rsidRDefault="00A36B64" w:rsidP="00556AEF">
            <w:pPr>
              <w:spacing w:after="0" w:line="240" w:lineRule="auto"/>
            </w:pPr>
          </w:p>
          <w:p w14:paraId="23AAF479" w14:textId="1FE80BA8" w:rsidR="00A36B64" w:rsidRDefault="00A36B64" w:rsidP="00556AEF">
            <w:pPr>
              <w:spacing w:after="0" w:line="240" w:lineRule="auto"/>
            </w:pPr>
            <w:r w:rsidRPr="00A36B64">
              <w:rPr>
                <w:highlight w:val="yellow"/>
              </w:rPr>
              <w:t>DATA to add</w:t>
            </w:r>
          </w:p>
        </w:tc>
      </w:tr>
      <w:tr w:rsidR="00556AEF" w14:paraId="0F9B351C" w14:textId="77777777" w:rsidTr="00556AEF">
        <w:trPr>
          <w:trHeight w:val="343"/>
        </w:trPr>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4E0FB4B1" w14:textId="77777777" w:rsidR="00556AEF" w:rsidRDefault="00556AEF" w:rsidP="00556AEF">
            <w:pPr>
              <w:spacing w:after="0" w:line="240" w:lineRule="auto"/>
            </w:pPr>
            <w:r>
              <w:t xml:space="preserve">Speech, language, vocabulary and communication skills for all pupils to increase across school with a </w:t>
            </w:r>
            <w:r>
              <w:lastRenderedPageBreak/>
              <w:t xml:space="preserve">particular focus on this within the EYFS / KS1. </w:t>
            </w:r>
          </w:p>
        </w:tc>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4B93C8EF" w14:textId="77777777" w:rsidR="00556AEF" w:rsidRDefault="00556AEF" w:rsidP="00556AEF">
            <w:pPr>
              <w:pStyle w:val="TableRowCentered"/>
              <w:jc w:val="left"/>
            </w:pPr>
            <w:r>
              <w:lastRenderedPageBreak/>
              <w:t xml:space="preserve">Discussions with pupils to reflect improving language and </w:t>
            </w:r>
            <w:r>
              <w:lastRenderedPageBreak/>
              <w:t xml:space="preserve">communication skills. </w:t>
            </w:r>
          </w:p>
          <w:p w14:paraId="7F906278" w14:textId="77777777" w:rsidR="00556AEF" w:rsidRDefault="00556AEF" w:rsidP="00556AEF">
            <w:pPr>
              <w:spacing w:after="0" w:line="240" w:lineRule="auto"/>
            </w:pPr>
            <w:r>
              <w:rPr>
                <w:sz w:val="22"/>
                <w:szCs w:val="22"/>
              </w:rPr>
              <w:t xml:space="preserve">Internal data to demonstrate progress against schools </w:t>
            </w:r>
            <w:proofErr w:type="spellStart"/>
            <w:r>
              <w:rPr>
                <w:sz w:val="22"/>
                <w:szCs w:val="22"/>
              </w:rPr>
              <w:t>Oracy</w:t>
            </w:r>
            <w:proofErr w:type="spellEnd"/>
            <w:r>
              <w:rPr>
                <w:sz w:val="22"/>
                <w:szCs w:val="22"/>
              </w:rPr>
              <w:t xml:space="preserve"> curriculum and progression statements.</w:t>
            </w:r>
          </w:p>
        </w:tc>
        <w:tc>
          <w:tcPr>
            <w:tcW w:w="5750" w:type="dxa"/>
          </w:tcPr>
          <w:p w14:paraId="6E0C3D5A" w14:textId="3E415B5E" w:rsidR="00556AEF" w:rsidRDefault="00556AEF" w:rsidP="00556AEF">
            <w:pPr>
              <w:spacing w:after="0" w:line="240" w:lineRule="auto"/>
            </w:pPr>
            <w:r>
              <w:lastRenderedPageBreak/>
              <w:t xml:space="preserve">Listening Attention and Understanding </w:t>
            </w:r>
            <w:r w:rsidR="00C525BD">
              <w:t>8</w:t>
            </w:r>
            <w:r w:rsidR="00362814">
              <w:t>1</w:t>
            </w:r>
            <w:r>
              <w:t>% expected.</w:t>
            </w:r>
          </w:p>
          <w:p w14:paraId="669AA393" w14:textId="77777777" w:rsidR="00556AEF" w:rsidRDefault="00556AEF" w:rsidP="00556AEF">
            <w:pPr>
              <w:spacing w:after="0" w:line="240" w:lineRule="auto"/>
            </w:pPr>
            <w:r>
              <w:t xml:space="preserve">Disadvantaged </w:t>
            </w:r>
            <w:r w:rsidRPr="00362814">
              <w:rPr>
                <w:highlight w:val="yellow"/>
              </w:rPr>
              <w:t>100</w:t>
            </w:r>
            <w:proofErr w:type="gramStart"/>
            <w:r w:rsidRPr="00362814">
              <w:rPr>
                <w:highlight w:val="yellow"/>
              </w:rPr>
              <w:t>%  Gap</w:t>
            </w:r>
            <w:proofErr w:type="gramEnd"/>
            <w:r w:rsidRPr="00362814">
              <w:rPr>
                <w:highlight w:val="yellow"/>
              </w:rPr>
              <w:t xml:space="preserve"> +22%</w:t>
            </w:r>
          </w:p>
          <w:p w14:paraId="55821E3C" w14:textId="79CE7329" w:rsidR="00556AEF" w:rsidRDefault="00556AEF" w:rsidP="00556AEF">
            <w:pPr>
              <w:spacing w:after="0" w:line="240" w:lineRule="auto"/>
            </w:pPr>
            <w:r>
              <w:t xml:space="preserve">Speaking </w:t>
            </w:r>
            <w:r w:rsidR="00362814">
              <w:t>83</w:t>
            </w:r>
            <w:r>
              <w:t xml:space="preserve">% </w:t>
            </w:r>
            <w:proofErr w:type="gramStart"/>
            <w:r>
              <w:t xml:space="preserve">expected </w:t>
            </w:r>
            <w:r w:rsidR="00362814">
              <w:t xml:space="preserve"> An</w:t>
            </w:r>
            <w:proofErr w:type="gramEnd"/>
            <w:r w:rsidR="00362814">
              <w:t xml:space="preserve"> increase of 6 % </w:t>
            </w:r>
          </w:p>
          <w:p w14:paraId="7BCEC9D9" w14:textId="77777777" w:rsidR="00556AEF" w:rsidRDefault="00556AEF" w:rsidP="00556AEF">
            <w:pPr>
              <w:spacing w:after="0" w:line="240" w:lineRule="auto"/>
            </w:pPr>
            <w:proofErr w:type="gramStart"/>
            <w:r>
              <w:t xml:space="preserve">Disadvantaged  </w:t>
            </w:r>
            <w:r w:rsidRPr="00362814">
              <w:rPr>
                <w:highlight w:val="yellow"/>
              </w:rPr>
              <w:t>67</w:t>
            </w:r>
            <w:proofErr w:type="gramEnd"/>
            <w:r w:rsidRPr="00362814">
              <w:rPr>
                <w:highlight w:val="yellow"/>
              </w:rPr>
              <w:t>% Gap -10%</w:t>
            </w:r>
          </w:p>
          <w:p w14:paraId="472272CE" w14:textId="77777777" w:rsidR="00556AEF" w:rsidRDefault="00556AEF" w:rsidP="00556AEF">
            <w:pPr>
              <w:spacing w:after="0" w:line="240" w:lineRule="auto"/>
            </w:pPr>
          </w:p>
        </w:tc>
      </w:tr>
      <w:tr w:rsidR="00556AEF" w14:paraId="63F7A122" w14:textId="77777777" w:rsidTr="00556AEF">
        <w:trPr>
          <w:trHeight w:val="343"/>
        </w:trPr>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505138B4" w14:textId="77777777" w:rsidR="00556AEF" w:rsidRDefault="00556AEF" w:rsidP="00556AEF">
            <w:pPr>
              <w:spacing w:after="0" w:line="240" w:lineRule="auto"/>
            </w:pPr>
            <w:r>
              <w:lastRenderedPageBreak/>
              <w:t xml:space="preserve">Disadvantaged pupils are on time for school and ready for learning during the day, particularly for the whole morning. </w:t>
            </w:r>
          </w:p>
        </w:tc>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56F940CF" w14:textId="77777777" w:rsidR="00556AEF" w:rsidRDefault="00556AEF" w:rsidP="00556AEF">
            <w:pPr>
              <w:spacing w:after="0" w:line="240" w:lineRule="auto"/>
            </w:pPr>
            <w:r>
              <w:t xml:space="preserve">During lesson observations, learning walks etc all pupils are observed to be engaged in their learning, and none describe being hungry. Disadvantaged Pupils are on time to school. </w:t>
            </w:r>
          </w:p>
        </w:tc>
        <w:tc>
          <w:tcPr>
            <w:tcW w:w="5750" w:type="dxa"/>
          </w:tcPr>
          <w:p w14:paraId="333822DC" w14:textId="77777777" w:rsidR="00556AEF" w:rsidRDefault="00556AEF" w:rsidP="00556AEF">
            <w:pPr>
              <w:tabs>
                <w:tab w:val="left" w:pos="1628"/>
              </w:tabs>
              <w:spacing w:after="0" w:line="240" w:lineRule="auto"/>
            </w:pPr>
            <w:r>
              <w:t>Punctuality has been logged and followed up by phone calls from the office start. Persistent late are called in for a meeting.</w:t>
            </w:r>
          </w:p>
          <w:p w14:paraId="0B9E2DB6" w14:textId="77777777" w:rsidR="00556AEF" w:rsidRDefault="00556AEF" w:rsidP="00556AEF">
            <w:pPr>
              <w:tabs>
                <w:tab w:val="left" w:pos="1628"/>
              </w:tabs>
              <w:spacing w:after="0" w:line="240" w:lineRule="auto"/>
            </w:pPr>
          </w:p>
          <w:p w14:paraId="4E4C6626" w14:textId="77777777" w:rsidR="00556AEF" w:rsidRDefault="00556AEF" w:rsidP="00556AEF">
            <w:pPr>
              <w:tabs>
                <w:tab w:val="left" w:pos="1628"/>
              </w:tabs>
              <w:spacing w:after="0" w:line="240" w:lineRule="auto"/>
            </w:pPr>
          </w:p>
        </w:tc>
      </w:tr>
      <w:tr w:rsidR="00556AEF" w14:paraId="2ECA5063" w14:textId="77777777" w:rsidTr="00556AEF">
        <w:trPr>
          <w:trHeight w:val="343"/>
        </w:trPr>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2DED93AF" w14:textId="77777777" w:rsidR="00556AEF" w:rsidRDefault="00556AEF" w:rsidP="00556AEF">
            <w:pPr>
              <w:spacing w:after="0" w:line="240" w:lineRule="auto"/>
            </w:pPr>
            <w:r>
              <w:t xml:space="preserve">Increased attendance therefore not missing </w:t>
            </w:r>
            <w:proofErr w:type="gramStart"/>
            <w:r>
              <w:t>important  learning</w:t>
            </w:r>
            <w:proofErr w:type="gramEnd"/>
            <w:r>
              <w:t xml:space="preserve"> time.</w:t>
            </w:r>
          </w:p>
        </w:tc>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0E475D7F" w14:textId="77777777" w:rsidR="00556AEF" w:rsidRDefault="00556AEF" w:rsidP="00556AEF">
            <w:pPr>
              <w:pStyle w:val="TableRowCentered"/>
              <w:jc w:val="left"/>
            </w:pPr>
            <w:r>
              <w:t xml:space="preserve">Attendance data for disadvantaged pupils to be in line with the target. The difference in overall attendance percentage for disadvantaged and other pupils to close over time. </w:t>
            </w:r>
          </w:p>
          <w:p w14:paraId="62DA7819" w14:textId="77777777" w:rsidR="00556AEF" w:rsidRDefault="00556AEF" w:rsidP="00556AEF">
            <w:pPr>
              <w:spacing w:after="0" w:line="240" w:lineRule="auto"/>
            </w:pPr>
          </w:p>
        </w:tc>
        <w:tc>
          <w:tcPr>
            <w:tcW w:w="5750" w:type="dxa"/>
          </w:tcPr>
          <w:tbl>
            <w:tblPr>
              <w:tblStyle w:val="TableGrid"/>
              <w:tblW w:w="0" w:type="auto"/>
              <w:tblLook w:val="04A0" w:firstRow="1" w:lastRow="0" w:firstColumn="1" w:lastColumn="0" w:noHBand="0" w:noVBand="1"/>
            </w:tblPr>
            <w:tblGrid>
              <w:gridCol w:w="787"/>
              <w:gridCol w:w="739"/>
              <w:gridCol w:w="739"/>
              <w:gridCol w:w="1038"/>
              <w:gridCol w:w="1110"/>
            </w:tblGrid>
            <w:tr w:rsidR="00556AEF" w14:paraId="1C8F91EF" w14:textId="77777777" w:rsidTr="00556AEF">
              <w:tc>
                <w:tcPr>
                  <w:tcW w:w="1104" w:type="dxa"/>
                </w:tcPr>
                <w:p w14:paraId="723E424D" w14:textId="77777777" w:rsidR="00556AEF" w:rsidRPr="00362814" w:rsidRDefault="00556AEF" w:rsidP="00556AEF">
                  <w:pPr>
                    <w:spacing w:after="0" w:line="240" w:lineRule="auto"/>
                    <w:rPr>
                      <w:highlight w:val="yellow"/>
                    </w:rPr>
                  </w:pPr>
                </w:p>
              </w:tc>
              <w:tc>
                <w:tcPr>
                  <w:tcW w:w="1105" w:type="dxa"/>
                </w:tcPr>
                <w:p w14:paraId="59828167" w14:textId="77777777" w:rsidR="00556AEF" w:rsidRPr="00362814" w:rsidRDefault="00556AEF" w:rsidP="00556AEF">
                  <w:pPr>
                    <w:spacing w:after="0" w:line="240" w:lineRule="auto"/>
                    <w:rPr>
                      <w:highlight w:val="yellow"/>
                    </w:rPr>
                  </w:pPr>
                  <w:proofErr w:type="spellStart"/>
                  <w:r w:rsidRPr="00362814">
                    <w:rPr>
                      <w:highlight w:val="yellow"/>
                    </w:rPr>
                    <w:t>Aut</w:t>
                  </w:r>
                  <w:proofErr w:type="spellEnd"/>
                </w:p>
              </w:tc>
              <w:tc>
                <w:tcPr>
                  <w:tcW w:w="1105" w:type="dxa"/>
                </w:tcPr>
                <w:p w14:paraId="7EAB28F3" w14:textId="77777777" w:rsidR="00556AEF" w:rsidRPr="00362814" w:rsidRDefault="00556AEF" w:rsidP="00556AEF">
                  <w:pPr>
                    <w:spacing w:after="0" w:line="240" w:lineRule="auto"/>
                    <w:rPr>
                      <w:highlight w:val="yellow"/>
                    </w:rPr>
                  </w:pPr>
                  <w:proofErr w:type="spellStart"/>
                  <w:r w:rsidRPr="00362814">
                    <w:rPr>
                      <w:highlight w:val="yellow"/>
                    </w:rPr>
                    <w:t>Spr</w:t>
                  </w:r>
                  <w:proofErr w:type="spellEnd"/>
                </w:p>
              </w:tc>
              <w:tc>
                <w:tcPr>
                  <w:tcW w:w="1105" w:type="dxa"/>
                </w:tcPr>
                <w:p w14:paraId="074EFEFF" w14:textId="77777777" w:rsidR="00556AEF" w:rsidRPr="00362814" w:rsidRDefault="00556AEF" w:rsidP="00556AEF">
                  <w:pPr>
                    <w:spacing w:after="0" w:line="240" w:lineRule="auto"/>
                    <w:rPr>
                      <w:highlight w:val="yellow"/>
                    </w:rPr>
                  </w:pPr>
                  <w:r w:rsidRPr="00362814">
                    <w:rPr>
                      <w:highlight w:val="yellow"/>
                    </w:rPr>
                    <w:t>Sum</w:t>
                  </w:r>
                </w:p>
              </w:tc>
              <w:tc>
                <w:tcPr>
                  <w:tcW w:w="1105" w:type="dxa"/>
                </w:tcPr>
                <w:p w14:paraId="7C9934E8" w14:textId="77777777" w:rsidR="00556AEF" w:rsidRPr="00362814" w:rsidRDefault="00556AEF" w:rsidP="00556AEF">
                  <w:pPr>
                    <w:spacing w:after="0" w:line="240" w:lineRule="auto"/>
                    <w:rPr>
                      <w:highlight w:val="yellow"/>
                    </w:rPr>
                  </w:pPr>
                  <w:r w:rsidRPr="00362814">
                    <w:rPr>
                      <w:highlight w:val="yellow"/>
                    </w:rPr>
                    <w:t>Total Average</w:t>
                  </w:r>
                </w:p>
              </w:tc>
            </w:tr>
            <w:tr w:rsidR="00556AEF" w14:paraId="6091D3AD" w14:textId="77777777" w:rsidTr="00556AEF">
              <w:tc>
                <w:tcPr>
                  <w:tcW w:w="1104" w:type="dxa"/>
                </w:tcPr>
                <w:p w14:paraId="4ADE35CC" w14:textId="77777777" w:rsidR="00556AEF" w:rsidRPr="00362814" w:rsidRDefault="00556AEF" w:rsidP="00556AEF">
                  <w:pPr>
                    <w:spacing w:after="0" w:line="240" w:lineRule="auto"/>
                    <w:rPr>
                      <w:highlight w:val="yellow"/>
                    </w:rPr>
                  </w:pPr>
                  <w:r w:rsidRPr="00362814">
                    <w:rPr>
                      <w:highlight w:val="yellow"/>
                    </w:rPr>
                    <w:t>NON</w:t>
                  </w:r>
                </w:p>
              </w:tc>
              <w:tc>
                <w:tcPr>
                  <w:tcW w:w="1105" w:type="dxa"/>
                </w:tcPr>
                <w:p w14:paraId="49C2A0E2" w14:textId="77777777" w:rsidR="00556AEF" w:rsidRPr="00362814" w:rsidRDefault="00556AEF" w:rsidP="00556AEF">
                  <w:pPr>
                    <w:spacing w:after="0" w:line="240" w:lineRule="auto"/>
                    <w:rPr>
                      <w:highlight w:val="yellow"/>
                    </w:rPr>
                  </w:pPr>
                  <w:r w:rsidRPr="00362814">
                    <w:rPr>
                      <w:highlight w:val="yellow"/>
                    </w:rPr>
                    <w:t>94%</w:t>
                  </w:r>
                </w:p>
              </w:tc>
              <w:tc>
                <w:tcPr>
                  <w:tcW w:w="1105" w:type="dxa"/>
                </w:tcPr>
                <w:p w14:paraId="4AA2ECC5" w14:textId="77777777" w:rsidR="00556AEF" w:rsidRPr="00362814" w:rsidRDefault="00556AEF" w:rsidP="00556AEF">
                  <w:pPr>
                    <w:spacing w:after="0" w:line="240" w:lineRule="auto"/>
                    <w:rPr>
                      <w:highlight w:val="yellow"/>
                    </w:rPr>
                  </w:pPr>
                  <w:r w:rsidRPr="00362814">
                    <w:rPr>
                      <w:highlight w:val="yellow"/>
                    </w:rPr>
                    <w:t>93%</w:t>
                  </w:r>
                </w:p>
              </w:tc>
              <w:tc>
                <w:tcPr>
                  <w:tcW w:w="1105" w:type="dxa"/>
                </w:tcPr>
                <w:p w14:paraId="67622645" w14:textId="77777777" w:rsidR="00556AEF" w:rsidRPr="00362814" w:rsidRDefault="00556AEF" w:rsidP="00556AEF">
                  <w:pPr>
                    <w:spacing w:after="0" w:line="240" w:lineRule="auto"/>
                    <w:rPr>
                      <w:highlight w:val="yellow"/>
                    </w:rPr>
                  </w:pPr>
                  <w:r w:rsidRPr="00362814">
                    <w:rPr>
                      <w:highlight w:val="yellow"/>
                    </w:rPr>
                    <w:t>91.54%</w:t>
                  </w:r>
                </w:p>
              </w:tc>
              <w:tc>
                <w:tcPr>
                  <w:tcW w:w="1105" w:type="dxa"/>
                </w:tcPr>
                <w:p w14:paraId="3B6303B4" w14:textId="77777777" w:rsidR="00556AEF" w:rsidRPr="00362814" w:rsidRDefault="00556AEF" w:rsidP="00556AEF">
                  <w:pPr>
                    <w:spacing w:after="0" w:line="240" w:lineRule="auto"/>
                    <w:rPr>
                      <w:highlight w:val="yellow"/>
                    </w:rPr>
                  </w:pPr>
                  <w:r w:rsidRPr="00362814">
                    <w:rPr>
                      <w:highlight w:val="yellow"/>
                    </w:rPr>
                    <w:t>92.3%</w:t>
                  </w:r>
                </w:p>
              </w:tc>
            </w:tr>
            <w:tr w:rsidR="00556AEF" w14:paraId="25A3E985" w14:textId="77777777" w:rsidTr="00556AEF">
              <w:tc>
                <w:tcPr>
                  <w:tcW w:w="1104" w:type="dxa"/>
                </w:tcPr>
                <w:p w14:paraId="55727208" w14:textId="77777777" w:rsidR="00556AEF" w:rsidRPr="00362814" w:rsidRDefault="00556AEF" w:rsidP="00556AEF">
                  <w:pPr>
                    <w:spacing w:after="0" w:line="240" w:lineRule="auto"/>
                    <w:rPr>
                      <w:highlight w:val="yellow"/>
                    </w:rPr>
                  </w:pPr>
                  <w:r w:rsidRPr="00362814">
                    <w:rPr>
                      <w:highlight w:val="yellow"/>
                    </w:rPr>
                    <w:t>PP</w:t>
                  </w:r>
                </w:p>
              </w:tc>
              <w:tc>
                <w:tcPr>
                  <w:tcW w:w="1105" w:type="dxa"/>
                </w:tcPr>
                <w:p w14:paraId="228D831C" w14:textId="77777777" w:rsidR="00556AEF" w:rsidRPr="00362814" w:rsidRDefault="00556AEF" w:rsidP="00556AEF">
                  <w:pPr>
                    <w:spacing w:after="0" w:line="240" w:lineRule="auto"/>
                    <w:rPr>
                      <w:highlight w:val="yellow"/>
                    </w:rPr>
                  </w:pPr>
                  <w:r w:rsidRPr="00362814">
                    <w:rPr>
                      <w:highlight w:val="yellow"/>
                    </w:rPr>
                    <w:t>92%</w:t>
                  </w:r>
                </w:p>
              </w:tc>
              <w:tc>
                <w:tcPr>
                  <w:tcW w:w="1105" w:type="dxa"/>
                </w:tcPr>
                <w:p w14:paraId="29EB99B9" w14:textId="77777777" w:rsidR="00556AEF" w:rsidRPr="00362814" w:rsidRDefault="00556AEF" w:rsidP="00556AEF">
                  <w:pPr>
                    <w:spacing w:after="0" w:line="240" w:lineRule="auto"/>
                    <w:rPr>
                      <w:highlight w:val="yellow"/>
                    </w:rPr>
                  </w:pPr>
                  <w:r w:rsidRPr="00362814">
                    <w:rPr>
                      <w:highlight w:val="yellow"/>
                    </w:rPr>
                    <w:t>94%</w:t>
                  </w:r>
                </w:p>
              </w:tc>
              <w:tc>
                <w:tcPr>
                  <w:tcW w:w="1105" w:type="dxa"/>
                </w:tcPr>
                <w:p w14:paraId="4E750BCC" w14:textId="77777777" w:rsidR="00556AEF" w:rsidRPr="00362814" w:rsidRDefault="00556AEF" w:rsidP="00556AEF">
                  <w:pPr>
                    <w:spacing w:after="0" w:line="240" w:lineRule="auto"/>
                    <w:rPr>
                      <w:highlight w:val="yellow"/>
                    </w:rPr>
                  </w:pPr>
                  <w:r w:rsidRPr="00362814">
                    <w:rPr>
                      <w:highlight w:val="yellow"/>
                    </w:rPr>
                    <w:t>88.08%</w:t>
                  </w:r>
                </w:p>
              </w:tc>
              <w:tc>
                <w:tcPr>
                  <w:tcW w:w="1105" w:type="dxa"/>
                </w:tcPr>
                <w:p w14:paraId="7B5276C9" w14:textId="77777777" w:rsidR="00556AEF" w:rsidRPr="00362814" w:rsidRDefault="00556AEF" w:rsidP="00556AEF">
                  <w:pPr>
                    <w:spacing w:after="0" w:line="240" w:lineRule="auto"/>
                    <w:rPr>
                      <w:highlight w:val="yellow"/>
                    </w:rPr>
                  </w:pPr>
                  <w:r w:rsidRPr="00362814">
                    <w:rPr>
                      <w:highlight w:val="yellow"/>
                    </w:rPr>
                    <w:t>91.6%</w:t>
                  </w:r>
                </w:p>
              </w:tc>
            </w:tr>
          </w:tbl>
          <w:p w14:paraId="1C424765" w14:textId="77777777" w:rsidR="00556AEF" w:rsidRDefault="00556AEF" w:rsidP="00556AEF">
            <w:pPr>
              <w:spacing w:after="0" w:line="240" w:lineRule="auto"/>
            </w:pPr>
          </w:p>
          <w:p w14:paraId="35B9AA62" w14:textId="77777777" w:rsidR="00556AEF" w:rsidRDefault="00556AEF" w:rsidP="00556AEF">
            <w:pPr>
              <w:spacing w:after="0" w:line="240" w:lineRule="auto"/>
            </w:pPr>
            <w:r>
              <w:t>Two pupil premium pupils on partial timetable for a period of time which has impacted negatively on attendance. One pupil absent due to long term illness and then partial timetable from Summer term.</w:t>
            </w:r>
          </w:p>
        </w:tc>
      </w:tr>
      <w:tr w:rsidR="00556AEF" w14:paraId="60360871" w14:textId="77777777" w:rsidTr="00556AEF">
        <w:trPr>
          <w:trHeight w:val="343"/>
        </w:trPr>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227AB730" w14:textId="77777777" w:rsidR="00556AEF" w:rsidRDefault="00556AEF" w:rsidP="00556AEF">
            <w:pPr>
              <w:spacing w:after="0" w:line="240" w:lineRule="auto"/>
            </w:pPr>
            <w:r>
              <w:t xml:space="preserve">Well-being of pupils to be incorporated into school routines / curriculum RSHE curriculum to reflect emotional well -being of pupils. </w:t>
            </w:r>
          </w:p>
        </w:tc>
        <w:tc>
          <w:tcPr>
            <w:tcW w:w="5750" w:type="dxa"/>
            <w:tcBorders>
              <w:top w:val="single" w:sz="4" w:space="0" w:color="000000"/>
              <w:left w:val="single" w:sz="4" w:space="0" w:color="000000"/>
              <w:bottom w:val="single" w:sz="4" w:space="0" w:color="000000"/>
              <w:right w:val="single" w:sz="4" w:space="0" w:color="000000"/>
            </w:tcBorders>
            <w:shd w:val="clear" w:color="auto" w:fill="auto"/>
          </w:tcPr>
          <w:p w14:paraId="58D28261" w14:textId="77777777" w:rsidR="00556AEF" w:rsidRDefault="00556AEF" w:rsidP="00556AEF">
            <w:pPr>
              <w:spacing w:after="0" w:line="240" w:lineRule="auto"/>
            </w:pPr>
            <w:r>
              <w:t>Enhancements to the school day to be added to positively impact on pupil well -being (</w:t>
            </w:r>
            <w:proofErr w:type="spellStart"/>
            <w:r>
              <w:t>eg</w:t>
            </w:r>
            <w:proofErr w:type="spellEnd"/>
            <w:r>
              <w:t xml:space="preserve"> Hello Yellow </w:t>
            </w:r>
            <w:proofErr w:type="gramStart"/>
            <w:r>
              <w:t>Day ,</w:t>
            </w:r>
            <w:proofErr w:type="gramEnd"/>
            <w:r>
              <w:t xml:space="preserve"> enrichment activities) Opportunities for reflection, discussion and support strategies of well -being evident. Pupils to be able to talk about well -being.</w:t>
            </w:r>
          </w:p>
        </w:tc>
        <w:tc>
          <w:tcPr>
            <w:tcW w:w="5750" w:type="dxa"/>
          </w:tcPr>
          <w:p w14:paraId="1EE0AA31" w14:textId="77777777" w:rsidR="00556AEF" w:rsidRDefault="00556AEF" w:rsidP="00556AEF">
            <w:pPr>
              <w:spacing w:after="0" w:line="240" w:lineRule="auto"/>
            </w:pPr>
            <w:r>
              <w:t>RSHE implemented and accessed by all. Additional ELSA support and draw and talk out in as well as an inclusion space.</w:t>
            </w:r>
          </w:p>
          <w:p w14:paraId="3F1D0DB1" w14:textId="77777777" w:rsidR="00556AEF" w:rsidRDefault="00556AEF" w:rsidP="00556AEF">
            <w:pPr>
              <w:spacing w:after="0" w:line="240" w:lineRule="auto"/>
            </w:pPr>
            <w:r>
              <w:t>This has been accessed everyday by disadvantaged pupils who have an additional need,</w:t>
            </w:r>
          </w:p>
          <w:p w14:paraId="0652B15F" w14:textId="77777777" w:rsidR="00362814" w:rsidRDefault="00362814" w:rsidP="00556AEF">
            <w:pPr>
              <w:spacing w:after="0" w:line="240" w:lineRule="auto"/>
            </w:pPr>
          </w:p>
          <w:p w14:paraId="067CC2AC" w14:textId="77777777" w:rsidR="00362814" w:rsidRDefault="00362814" w:rsidP="00556AEF">
            <w:pPr>
              <w:spacing w:after="0" w:line="240" w:lineRule="auto"/>
            </w:pPr>
          </w:p>
          <w:p w14:paraId="7E5ED39C" w14:textId="77777777" w:rsidR="00362814" w:rsidRDefault="00362814" w:rsidP="00556AEF">
            <w:pPr>
              <w:spacing w:after="0" w:line="240" w:lineRule="auto"/>
            </w:pPr>
            <w:r>
              <w:t>Introduce SEL program for whole school with revised morning meet and greets.</w:t>
            </w:r>
          </w:p>
          <w:p w14:paraId="21FC5DAA" w14:textId="5EF8FF8C" w:rsidR="00362814" w:rsidRDefault="00362814" w:rsidP="00556AEF">
            <w:pPr>
              <w:spacing w:after="0" w:line="240" w:lineRule="auto"/>
            </w:pPr>
            <w:r>
              <w:t>Further nurture spaces developed for KS</w:t>
            </w:r>
            <w:proofErr w:type="gramStart"/>
            <w:r>
              <w:t>1  Burrow</w:t>
            </w:r>
            <w:proofErr w:type="gramEnd"/>
            <w:r>
              <w:t xml:space="preserve"> , developed outdoor space for inclusion space Nest. </w:t>
            </w:r>
          </w:p>
          <w:p w14:paraId="0678A193" w14:textId="77777777" w:rsidR="00362814" w:rsidRDefault="00362814" w:rsidP="00556AEF">
            <w:pPr>
              <w:spacing w:after="0" w:line="240" w:lineRule="auto"/>
            </w:pPr>
          </w:p>
          <w:p w14:paraId="2BEDE34F" w14:textId="15AB6301" w:rsidR="00362814" w:rsidRDefault="00362814" w:rsidP="00556AEF">
            <w:pPr>
              <w:spacing w:after="0" w:line="240" w:lineRule="auto"/>
            </w:pPr>
            <w:r>
              <w:t xml:space="preserve">Route B support plans followed </w:t>
            </w:r>
          </w:p>
        </w:tc>
      </w:tr>
    </w:tbl>
    <w:p w14:paraId="67952351" w14:textId="5F78C652" w:rsidR="00556AEF" w:rsidRDefault="00556AEF"/>
    <w:p w14:paraId="375D2735" w14:textId="0BB5F9EB" w:rsidR="00556AEF" w:rsidRDefault="00556AEF"/>
    <w:p w14:paraId="5F4161CB" w14:textId="6A519624" w:rsidR="00556AEF" w:rsidRDefault="00556AEF"/>
    <w:p w14:paraId="037982B9" w14:textId="12593077" w:rsidR="001D6BC0" w:rsidRDefault="001D6BC0" w:rsidP="001D6BC0">
      <w:pPr>
        <w:pStyle w:val="Heading2"/>
      </w:pPr>
      <w:r>
        <w:lastRenderedPageBreak/>
        <w:t xml:space="preserve">Activity in this academic year 2024-2025This details how we intend to spend our pupil premium (and recovery premium funding) </w:t>
      </w:r>
      <w:r>
        <w:rPr>
          <w:bCs/>
        </w:rPr>
        <w:t>this academic year</w:t>
      </w:r>
      <w:r>
        <w:t xml:space="preserve"> to address the challenges listed above.</w:t>
      </w:r>
    </w:p>
    <w:p w14:paraId="67989BE4" w14:textId="77777777" w:rsidR="001D6BC0" w:rsidRDefault="001D6BC0" w:rsidP="001D6BC0">
      <w:pPr>
        <w:pStyle w:val="Heading3"/>
      </w:pPr>
      <w:r>
        <w:t>Teaching (for example, CPD, recruitment and retention)</w:t>
      </w:r>
    </w:p>
    <w:p w14:paraId="64A16BDE" w14:textId="0F264E0A" w:rsidR="001D6BC0" w:rsidRDefault="001D6BC0" w:rsidP="001D6BC0">
      <w:r w:rsidRPr="004E74B9">
        <w:t>Budgeted cost</w:t>
      </w:r>
      <w:r>
        <w:t xml:space="preserve"> </w:t>
      </w:r>
      <w:r w:rsidR="00865FDC">
        <w:t>£</w:t>
      </w:r>
      <w:r w:rsidR="00725BF3">
        <w:t>6</w:t>
      </w:r>
      <w:r w:rsidR="00865FDC">
        <w:t>,</w:t>
      </w:r>
      <w:r w:rsidR="00725BF3">
        <w:t>520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1D6BC0" w14:paraId="6083267D" w14:textId="77777777" w:rsidTr="000D3662">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FB40F06" w14:textId="77777777" w:rsidR="001D6BC0" w:rsidRDefault="001D6BC0" w:rsidP="000D3662">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9B117D2" w14:textId="77777777" w:rsidR="001D6BC0" w:rsidRDefault="001D6BC0" w:rsidP="000D3662">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9EBA76E" w14:textId="77777777" w:rsidR="001D6BC0" w:rsidRDefault="001D6BC0" w:rsidP="000D3662">
            <w:pPr>
              <w:pStyle w:val="TableHeader"/>
              <w:jc w:val="left"/>
            </w:pPr>
            <w:r>
              <w:t>Challenge number(s) addressed</w:t>
            </w:r>
          </w:p>
        </w:tc>
      </w:tr>
      <w:tr w:rsidR="001D6BC0" w14:paraId="03B6FF81" w14:textId="77777777" w:rsidTr="000D366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693F" w14:textId="77777777" w:rsidR="001D6BC0" w:rsidRDefault="001D6BC0" w:rsidP="000D3662">
            <w:pPr>
              <w:pStyle w:val="TableRow"/>
            </w:pPr>
            <w:r>
              <w:t xml:space="preserve">All teachers in school to be providing quality first teaching to all pupils within the class, ensuring that all pupils needs are being identified and addressed. </w:t>
            </w:r>
          </w:p>
          <w:p w14:paraId="1A9A5594" w14:textId="77777777" w:rsidR="001D6BC0" w:rsidRDefault="001D6BC0" w:rsidP="000D3662">
            <w:pPr>
              <w:pStyle w:val="TableRow"/>
            </w:pPr>
            <w:r>
              <w:t>Disadvantaged pupils to be identified within the class and all adults working within the class to be fully aware of these pupils. (FSM pupils 1 purple dot)</w:t>
            </w:r>
          </w:p>
          <w:p w14:paraId="2DD1D161" w14:textId="79DE98F6" w:rsidR="001D6BC0" w:rsidRDefault="001D6BC0" w:rsidP="000D3662">
            <w:pPr>
              <w:pStyle w:val="TableRow"/>
            </w:pPr>
          </w:p>
          <w:p w14:paraId="6B9F06A8" w14:textId="77777777" w:rsidR="001E4F1B" w:rsidRDefault="001E4F1B" w:rsidP="000D3662">
            <w:pPr>
              <w:pStyle w:val="TableRow"/>
            </w:pPr>
          </w:p>
          <w:p w14:paraId="655A3C12" w14:textId="646D4315" w:rsidR="001D6BC0" w:rsidRDefault="001D6BC0" w:rsidP="000D3662">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F6377" w14:textId="77777777" w:rsidR="001D6BC0" w:rsidRDefault="001D6BC0" w:rsidP="000D3662">
            <w:pPr>
              <w:pStyle w:val="TableRowCentered"/>
              <w:jc w:val="left"/>
            </w:pPr>
            <w:r>
              <w:t>EEF Effective Professional Development Guidance Report tells us that high quality teaching can narrow the disadvantage gap.</w:t>
            </w:r>
          </w:p>
          <w:p w14:paraId="3657BFC5" w14:textId="77777777" w:rsidR="001D6BC0" w:rsidRDefault="001D6BC0" w:rsidP="000D3662">
            <w:pPr>
              <w:pStyle w:val="TableRowCentered"/>
              <w:jc w:val="left"/>
            </w:pPr>
            <w:r>
              <w:t xml:space="preserve"> EEF Guide to PP 2019 states ‘Good teaching is the most important lever schools have to improve outcomes for disadvantaged pupils. Using the Pupil Premium to improve teaching quality benefits all students and has a particularly positive effect on children eligible for the Pupil Premium.’ And ‘Ensuring an effective teacher is in front of every class, and that every teacher is supported to keep improving, is the key ingredient of a successful school and should rightly be the top priority for Pupil Premium spending’. </w:t>
            </w:r>
          </w:p>
          <w:p w14:paraId="5F64C5DA" w14:textId="77777777" w:rsidR="001D6BC0" w:rsidRDefault="001D6BC0" w:rsidP="000D3662">
            <w:pPr>
              <w:pStyle w:val="TableRowCentered"/>
              <w:jc w:val="left"/>
              <w:rPr>
                <w:sz w:val="22"/>
              </w:rPr>
            </w:pPr>
            <w:r>
              <w:t>Supporting the attainment of disadvantaged pupils: articulating success and good practice (DfE November 2015) - More successful schools prioritised quality teaching for all.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71B81" w14:textId="77777777" w:rsidR="001D6BC0" w:rsidRDefault="001D6BC0" w:rsidP="000D3662">
            <w:pPr>
              <w:pStyle w:val="TableRowCentered"/>
              <w:jc w:val="left"/>
              <w:rPr>
                <w:sz w:val="22"/>
              </w:rPr>
            </w:pPr>
            <w:r>
              <w:rPr>
                <w:sz w:val="22"/>
              </w:rPr>
              <w:t>1,2,4</w:t>
            </w:r>
          </w:p>
        </w:tc>
      </w:tr>
      <w:tr w:rsidR="001D6BC0" w14:paraId="3DA33564" w14:textId="77777777" w:rsidTr="000D366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4B0F6" w14:textId="77777777" w:rsidR="001D6BC0" w:rsidRDefault="001D6BC0" w:rsidP="000D3662">
            <w:pPr>
              <w:pStyle w:val="TableRow"/>
            </w:pPr>
            <w:r>
              <w:t xml:space="preserve">CPD opportunities (in school and external providers) to support all teaching staff provide quality first teaching to all pupils within the class, ensuring that all pupils needs are being identified and addressed. </w:t>
            </w:r>
          </w:p>
          <w:p w14:paraId="7DB59093" w14:textId="4EB35D23" w:rsidR="001D6BC0" w:rsidRDefault="001D6BC0" w:rsidP="000D3662">
            <w:pPr>
              <w:pStyle w:val="TableRow"/>
            </w:pPr>
            <w:r>
              <w:lastRenderedPageBreak/>
              <w:t>CPD opportunities to build knowledge, motivate, teach techniques and embed practice.</w:t>
            </w:r>
          </w:p>
          <w:p w14:paraId="5208DFC1" w14:textId="397CD95D" w:rsidR="006B400D" w:rsidRDefault="006B400D" w:rsidP="000D3662">
            <w:pPr>
              <w:pStyle w:val="TableRow"/>
            </w:pPr>
          </w:p>
          <w:p w14:paraId="05AB8DFE" w14:textId="77777777" w:rsidR="006B400D" w:rsidRDefault="006B400D" w:rsidP="000D3662">
            <w:pPr>
              <w:pStyle w:val="TableRow"/>
            </w:pPr>
          </w:p>
          <w:p w14:paraId="397854FC" w14:textId="77777777" w:rsidR="001D6BC0" w:rsidRDefault="001D6BC0" w:rsidP="000D3662">
            <w:pPr>
              <w:pStyle w:val="TableRow"/>
            </w:pPr>
          </w:p>
          <w:p w14:paraId="58610B81" w14:textId="77777777" w:rsidR="001D6BC0" w:rsidRDefault="001D6BC0" w:rsidP="000D3662">
            <w:pPr>
              <w:pStyle w:val="TableRow"/>
            </w:pPr>
          </w:p>
          <w:p w14:paraId="1E034A67" w14:textId="77777777" w:rsidR="001D6BC0" w:rsidRDefault="001D6BC0" w:rsidP="000D3662">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A1287" w14:textId="77777777" w:rsidR="001D6BC0" w:rsidRDefault="001D6BC0" w:rsidP="000D3662">
            <w:pPr>
              <w:pStyle w:val="NormalWeb"/>
              <w:numPr>
                <w:ilvl w:val="0"/>
                <w:numId w:val="16"/>
              </w:numPr>
              <w:shd w:val="clear" w:color="auto" w:fill="FFFFFF"/>
              <w:spacing w:before="0" w:beforeAutospacing="0" w:after="0" w:afterAutospacing="0"/>
              <w:ind w:left="300"/>
              <w:rPr>
                <w:rFonts w:ascii="Arial" w:hAnsi="Arial" w:cs="Arial"/>
                <w:color w:val="0B0C0C"/>
              </w:rPr>
            </w:pPr>
            <w:r w:rsidRPr="000A7F9C">
              <w:lastRenderedPageBreak/>
              <w:t>Ofsted School Inspection Handbook 2023</w:t>
            </w:r>
            <w:r>
              <w:t xml:space="preserve"> states, “</w:t>
            </w:r>
            <w:r>
              <w:rPr>
                <w:rFonts w:ascii="Arial" w:hAnsi="Arial" w:cs="Arial"/>
                <w:color w:val="0B0C0C"/>
              </w:rPr>
              <w:t>teachers have good knowledge of the subject(s) and courses they teach. Leaders provide effective support, including for those teaching outside their main areas of expertise</w:t>
            </w:r>
          </w:p>
          <w:p w14:paraId="57B5BF53" w14:textId="77777777" w:rsidR="001D6BC0" w:rsidRDefault="001D6BC0" w:rsidP="000D3662">
            <w:pPr>
              <w:pStyle w:val="TableRowCentered"/>
              <w:jc w:val="left"/>
            </w:pPr>
          </w:p>
          <w:p w14:paraId="7279BDC6" w14:textId="77777777" w:rsidR="001D6BC0" w:rsidRDefault="001D6BC0" w:rsidP="000D3662">
            <w:pPr>
              <w:pStyle w:val="TableRowCentered"/>
              <w:jc w:val="left"/>
            </w:pPr>
          </w:p>
          <w:p w14:paraId="437240FA" w14:textId="77777777" w:rsidR="001D6BC0" w:rsidRDefault="001D6BC0" w:rsidP="000D3662">
            <w:pPr>
              <w:pStyle w:val="TableRowCentered"/>
              <w:jc w:val="left"/>
            </w:pPr>
            <w:r>
              <w:t xml:space="preserve"> EEF Effective Professional Development Guidance Report tells </w:t>
            </w:r>
            <w:r>
              <w:lastRenderedPageBreak/>
              <w:t xml:space="preserve">us that high quality teaching can narrow the disadvantage gap </w:t>
            </w:r>
          </w:p>
          <w:p w14:paraId="11338DF7" w14:textId="77777777" w:rsidR="001D6BC0" w:rsidRDefault="001D6BC0" w:rsidP="000D3662">
            <w:pPr>
              <w:pStyle w:val="TableRowCentered"/>
              <w:jc w:val="left"/>
            </w:pPr>
          </w:p>
          <w:p w14:paraId="01D9F9BA" w14:textId="77777777" w:rsidR="001D6BC0" w:rsidRDefault="001D6BC0" w:rsidP="000D3662">
            <w:pPr>
              <w:pStyle w:val="TableRowCentered"/>
              <w:jc w:val="left"/>
              <w:rPr>
                <w:sz w:val="22"/>
              </w:rPr>
            </w:pPr>
            <w:r>
              <w:rPr>
                <w:sz w:val="22"/>
              </w:rPr>
              <w:t>EEF guide to Pupil Premium states</w:t>
            </w:r>
          </w:p>
          <w:p w14:paraId="224E0281" w14:textId="77777777" w:rsidR="001D6BC0" w:rsidRDefault="001D6BC0" w:rsidP="000D3662">
            <w:pPr>
              <w:pStyle w:val="TableRowCentered"/>
              <w:jc w:val="left"/>
              <w:rPr>
                <w:sz w:val="22"/>
              </w:rPr>
            </w:pPr>
            <w:proofErr w:type="gramStart"/>
            <w:r>
              <w:rPr>
                <w:sz w:val="22"/>
              </w:rPr>
              <w:t>“ Good</w:t>
            </w:r>
            <w:proofErr w:type="gramEnd"/>
            <w:r>
              <w:rPr>
                <w:sz w:val="22"/>
              </w:rPr>
              <w:t xml:space="preserve"> teaching is the most important lever schools have to improve outcomes for disadvantage pupils. Using pupil premium to improve teaching quality benefits all students and has a particular positive affect on children eligible for pupil premium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2CF9B" w14:textId="77777777" w:rsidR="001D6BC0" w:rsidRDefault="001D6BC0" w:rsidP="000D3662">
            <w:pPr>
              <w:pStyle w:val="TableRowCentered"/>
              <w:jc w:val="left"/>
              <w:rPr>
                <w:sz w:val="22"/>
              </w:rPr>
            </w:pPr>
            <w:r>
              <w:rPr>
                <w:sz w:val="22"/>
              </w:rPr>
              <w:lastRenderedPageBreak/>
              <w:t>1,2,4,6</w:t>
            </w:r>
          </w:p>
        </w:tc>
      </w:tr>
      <w:tr w:rsidR="001D6BC0" w14:paraId="35C853B1" w14:textId="77777777" w:rsidTr="000D366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0D21" w14:textId="77777777" w:rsidR="001D6BC0" w:rsidRDefault="001D6BC0" w:rsidP="000D3662">
            <w:pPr>
              <w:pStyle w:val="TableRow"/>
            </w:pPr>
            <w:r>
              <w:t>Provision maps to be in place and updated termly so that all staff are aware of and understand the needs of the pupils. Pupil progress meetings once termly focusing on the attainment and progress of pupils including disadvantaged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6FA0" w14:textId="77777777" w:rsidR="001D6BC0" w:rsidRPr="000A7F9C" w:rsidRDefault="001D6BC0" w:rsidP="000D3662">
            <w:pPr>
              <w:pStyle w:val="NormalWeb"/>
              <w:numPr>
                <w:ilvl w:val="0"/>
                <w:numId w:val="15"/>
              </w:numPr>
              <w:shd w:val="clear" w:color="auto" w:fill="FFFFFF"/>
              <w:spacing w:before="0" w:beforeAutospacing="0" w:after="0" w:afterAutospacing="0"/>
              <w:ind w:left="300"/>
              <w:rPr>
                <w:rFonts w:ascii="Arial" w:hAnsi="Arial" w:cs="Arial"/>
                <w:color w:val="0B0C0C"/>
              </w:rPr>
            </w:pPr>
            <w:r w:rsidRPr="000A7F9C">
              <w:t>Ofsted inspection framework 2023 states ‘</w:t>
            </w:r>
          </w:p>
          <w:p w14:paraId="789F0F49" w14:textId="77777777" w:rsidR="001D6BC0" w:rsidRDefault="001D6BC0" w:rsidP="000D3662">
            <w:pPr>
              <w:pStyle w:val="NormalWeb"/>
              <w:numPr>
                <w:ilvl w:val="0"/>
                <w:numId w:val="15"/>
              </w:numPr>
              <w:shd w:val="clear" w:color="auto" w:fill="FFFFFF"/>
              <w:spacing w:before="0" w:beforeAutospacing="0" w:after="0" w:afterAutospacing="0"/>
              <w:ind w:left="300"/>
              <w:rPr>
                <w:rFonts w:ascii="Arial" w:hAnsi="Arial" w:cs="Arial"/>
                <w:color w:val="0B0C0C"/>
              </w:rPr>
            </w:pPr>
            <w:r w:rsidRPr="000A7F9C">
              <w:t>T</w:t>
            </w:r>
            <w:r w:rsidRPr="000A7F9C">
              <w:rPr>
                <w:rFonts w:ascii="Arial" w:hAnsi="Arial" w:cs="Arial"/>
                <w:color w:val="0B0C0C"/>
              </w:rPr>
              <w:t>he</w:t>
            </w:r>
            <w:r>
              <w:rPr>
                <w:rFonts w:ascii="Arial" w:hAnsi="Arial" w:cs="Arial"/>
                <w:color w:val="0B0C0C"/>
              </w:rPr>
              <w:t xml:space="preserve"> provider has the same academic, technical or vocational ambitions for almost all learners. Where this is not practical – for example, for some learners with high levels of SEND – its curriculum is designed to be ambitious and to meet their needs</w:t>
            </w:r>
          </w:p>
          <w:p w14:paraId="091A4C46" w14:textId="77777777" w:rsidR="001D6BC0" w:rsidRDefault="001D6BC0" w:rsidP="000D3662">
            <w:pPr>
              <w:pStyle w:val="TableRowCentered"/>
              <w:jc w:val="left"/>
            </w:pPr>
          </w:p>
          <w:p w14:paraId="50ECE16F" w14:textId="77777777" w:rsidR="001D6BC0" w:rsidRDefault="001D6BC0" w:rsidP="000D3662">
            <w:pPr>
              <w:pStyle w:val="TableRowCentered"/>
              <w:jc w:val="left"/>
            </w:pPr>
          </w:p>
          <w:p w14:paraId="2A914E85" w14:textId="77777777" w:rsidR="001D6BC0" w:rsidRDefault="001D6BC0" w:rsidP="000D3662">
            <w:pPr>
              <w:pStyle w:val="TableRowCentered"/>
              <w:jc w:val="left"/>
            </w:pPr>
            <w:r>
              <w:t>EEF Guide to PP 2019 states ‘Good teaching is the most important lever schools have to improve outcomes for disadvantaged pupils. Using the Pupil Premium to improve teaching quality benefits all students and has a particularly positive effect on children eligible for pupil premium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0D13" w14:textId="77777777" w:rsidR="001D6BC0" w:rsidRDefault="001D6BC0" w:rsidP="000D3662">
            <w:pPr>
              <w:pStyle w:val="TableRowCentered"/>
              <w:jc w:val="left"/>
              <w:rPr>
                <w:sz w:val="22"/>
              </w:rPr>
            </w:pPr>
            <w:r>
              <w:rPr>
                <w:sz w:val="22"/>
              </w:rPr>
              <w:t>1,2,4</w:t>
            </w:r>
          </w:p>
        </w:tc>
      </w:tr>
      <w:tr w:rsidR="001D6BC0" w14:paraId="4AFE68F8" w14:textId="77777777" w:rsidTr="000D366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F7335" w14:textId="77777777" w:rsidR="001D6BC0" w:rsidRDefault="001D6BC0" w:rsidP="000D3662">
            <w:pPr>
              <w:pStyle w:val="TableRow"/>
            </w:pPr>
            <w:r>
              <w:t>To develop mental strategies relating to multiplication and division</w:t>
            </w:r>
          </w:p>
          <w:p w14:paraId="5A33A426" w14:textId="77777777" w:rsidR="001D6BC0" w:rsidRDefault="001D6BC0" w:rsidP="000D3662">
            <w:pPr>
              <w:pStyle w:val="TableRow"/>
            </w:pPr>
          </w:p>
          <w:p w14:paraId="0A2D353A" w14:textId="21730E82" w:rsidR="001D6BC0" w:rsidRDefault="001D6BC0" w:rsidP="000D3662">
            <w:pPr>
              <w:pStyle w:val="TableRow"/>
            </w:pPr>
            <w:r>
              <w:t>To review the teaching sequence to ensure support for marginal children whilst catering for the greater depth.</w:t>
            </w:r>
          </w:p>
          <w:p w14:paraId="560064C5" w14:textId="6826C7B5" w:rsidR="006B400D" w:rsidRDefault="006B400D" w:rsidP="000D3662">
            <w:pPr>
              <w:pStyle w:val="TableRow"/>
            </w:pPr>
          </w:p>
          <w:p w14:paraId="32C86B68" w14:textId="2304F311" w:rsidR="006B400D" w:rsidRDefault="006B400D" w:rsidP="006B400D">
            <w:pPr>
              <w:pStyle w:val="TableRow"/>
              <w:ind w:left="0"/>
            </w:pPr>
            <w:r>
              <w:t>Greater focus in teaching sequence for calculation and metal arithmetic.</w:t>
            </w:r>
          </w:p>
          <w:p w14:paraId="0FEDAA8C" w14:textId="2BB46865" w:rsidR="006B400D" w:rsidRDefault="006B400D" w:rsidP="006B400D">
            <w:pPr>
              <w:pStyle w:val="TableRow"/>
              <w:ind w:left="0"/>
            </w:pPr>
          </w:p>
          <w:p w14:paraId="4315B29F" w14:textId="1493541A" w:rsidR="006B400D" w:rsidRDefault="006B400D" w:rsidP="006B400D">
            <w:pPr>
              <w:pStyle w:val="TableRow"/>
              <w:ind w:left="0"/>
            </w:pPr>
            <w:r>
              <w:lastRenderedPageBreak/>
              <w:t xml:space="preserve">Mastering </w:t>
            </w:r>
            <w:r w:rsidR="00652E9C">
              <w:t xml:space="preserve">Number training </w:t>
            </w:r>
            <w:r>
              <w:t xml:space="preserve"> </w:t>
            </w:r>
            <w:r w:rsidR="00652E9C">
              <w:t xml:space="preserve"> NCTEM Reception to Year 2 </w:t>
            </w:r>
          </w:p>
          <w:p w14:paraId="035FA95F" w14:textId="77777777" w:rsidR="001D6BC0" w:rsidRDefault="001D6BC0" w:rsidP="000D3662">
            <w:pPr>
              <w:pStyle w:val="TableRow"/>
            </w:pPr>
          </w:p>
          <w:p w14:paraId="07F156F0" w14:textId="77777777" w:rsidR="001D6BC0" w:rsidRDefault="001D6BC0" w:rsidP="000D3662">
            <w:pPr>
              <w:pStyle w:val="TableRow"/>
              <w:ind w:lef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0FC38" w14:textId="77777777" w:rsidR="001D6BC0" w:rsidRDefault="001D6BC0" w:rsidP="000D3662">
            <w:pPr>
              <w:pStyle w:val="TableRowCentered"/>
              <w:jc w:val="left"/>
              <w:rPr>
                <w:sz w:val="22"/>
              </w:rPr>
            </w:pPr>
            <w:r>
              <w:rPr>
                <w:sz w:val="22"/>
              </w:rPr>
              <w:lastRenderedPageBreak/>
              <w:t>EEF guide to Pupil Premium states</w:t>
            </w:r>
          </w:p>
          <w:p w14:paraId="4AF8D1AD" w14:textId="77777777" w:rsidR="001D6BC0" w:rsidRDefault="001D6BC0" w:rsidP="000D3662">
            <w:pPr>
              <w:pStyle w:val="TableRowCentered"/>
              <w:jc w:val="left"/>
              <w:rPr>
                <w:sz w:val="22"/>
              </w:rPr>
            </w:pPr>
            <w:proofErr w:type="gramStart"/>
            <w:r>
              <w:rPr>
                <w:sz w:val="22"/>
              </w:rPr>
              <w:t>“ Good</w:t>
            </w:r>
            <w:proofErr w:type="gramEnd"/>
            <w:r>
              <w:rPr>
                <w:sz w:val="22"/>
              </w:rPr>
              <w:t xml:space="preserve"> teaching is the most important lever schools have to improve outcomes for disadvantage pupils. Using pupil premium to improve teaching quality benefits all students and has a particular positive affect on children eligible for pupil premium</w:t>
            </w:r>
          </w:p>
          <w:p w14:paraId="4690B1D0" w14:textId="6AD8EE4A" w:rsidR="001D6BC0" w:rsidRDefault="001D6BC0" w:rsidP="000D3662">
            <w:pPr>
              <w:pStyle w:val="TableRowCentered"/>
              <w:jc w:val="left"/>
            </w:pPr>
            <w:r>
              <w:t xml:space="preserve">For targeted marginal pupils to be targeted and tracked fortnightly and strategies, scaffolding discussed, </w:t>
            </w:r>
            <w:r w:rsidR="00392450">
              <w:t>impact, measured</w:t>
            </w:r>
            <w:r>
              <w:t>.</w:t>
            </w:r>
          </w:p>
          <w:p w14:paraId="504F805D" w14:textId="77777777" w:rsidR="001D6BC0" w:rsidRDefault="001D6BC0" w:rsidP="000D3662">
            <w:pPr>
              <w:pStyle w:val="TableRowCentered"/>
              <w:jc w:val="left"/>
            </w:pPr>
            <w:r>
              <w:t>Coaching to be provided by subject leader.</w:t>
            </w:r>
          </w:p>
          <w:p w14:paraId="2D22D67D" w14:textId="77777777" w:rsidR="00652E9C" w:rsidRDefault="00652E9C" w:rsidP="000D3662">
            <w:pPr>
              <w:pStyle w:val="TableRowCentered"/>
              <w:jc w:val="left"/>
            </w:pPr>
          </w:p>
          <w:p w14:paraId="7661E2CD" w14:textId="77777777" w:rsidR="00652E9C" w:rsidRDefault="00652E9C" w:rsidP="000D3662">
            <w:pPr>
              <w:pStyle w:val="TableRowCentered"/>
              <w:jc w:val="left"/>
            </w:pPr>
          </w:p>
          <w:p w14:paraId="38025BD8" w14:textId="4CDA11F2" w:rsidR="00652E9C" w:rsidRDefault="00652E9C" w:rsidP="00652E9C">
            <w:pPr>
              <w:pStyle w:val="TableRowCentered"/>
              <w:ind w:left="0"/>
              <w:jc w:val="left"/>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3ACB" w14:textId="77777777" w:rsidR="001D6BC0" w:rsidRDefault="001D6BC0" w:rsidP="000D3662">
            <w:pPr>
              <w:pStyle w:val="TableRowCentered"/>
              <w:jc w:val="left"/>
              <w:rPr>
                <w:sz w:val="22"/>
              </w:rPr>
            </w:pPr>
            <w:r>
              <w:rPr>
                <w:sz w:val="22"/>
              </w:rPr>
              <w:t>2</w:t>
            </w:r>
          </w:p>
        </w:tc>
      </w:tr>
      <w:tr w:rsidR="001D6BC0" w14:paraId="35287573" w14:textId="77777777" w:rsidTr="000D366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24270" w14:textId="77777777" w:rsidR="00392450" w:rsidRDefault="00392450" w:rsidP="000D3662">
            <w:pPr>
              <w:pStyle w:val="TableRow"/>
            </w:pPr>
            <w:r>
              <w:t>For One Life RSHE / PSHE scheme to be adopted by school. Full training for all staff.</w:t>
            </w:r>
          </w:p>
          <w:p w14:paraId="300F926B" w14:textId="77777777" w:rsidR="00392450" w:rsidRDefault="00392450" w:rsidP="000D3662">
            <w:pPr>
              <w:pStyle w:val="TableRow"/>
            </w:pPr>
            <w:r>
              <w:t>2 INSETs for all staff with One Life consultant.</w:t>
            </w:r>
          </w:p>
          <w:p w14:paraId="276BD7AA" w14:textId="77777777" w:rsidR="00392450" w:rsidRDefault="00392450" w:rsidP="000D3662">
            <w:pPr>
              <w:pStyle w:val="TableRow"/>
            </w:pPr>
            <w:r>
              <w:t>Half termly training with One Life leader</w:t>
            </w:r>
          </w:p>
          <w:p w14:paraId="3ABFD1E7" w14:textId="77777777" w:rsidR="00392450" w:rsidRDefault="00392450" w:rsidP="000D3662">
            <w:pPr>
              <w:pStyle w:val="TableRow"/>
            </w:pPr>
            <w:r>
              <w:t>One Life Leader half termly training.</w:t>
            </w:r>
          </w:p>
          <w:p w14:paraId="31DDD076" w14:textId="77777777" w:rsidR="00392450" w:rsidRDefault="00392450" w:rsidP="000D3662">
            <w:pPr>
              <w:pStyle w:val="TableRow"/>
            </w:pPr>
          </w:p>
          <w:p w14:paraId="6106E53A" w14:textId="47C4C085" w:rsidR="00392450" w:rsidRDefault="00392450" w:rsidP="000D3662">
            <w:pPr>
              <w:pStyle w:val="TableRow"/>
            </w:pPr>
            <w:r>
              <w:t>Scheme and training £1</w:t>
            </w:r>
            <w:r w:rsidR="00652E9C">
              <w:t>995</w:t>
            </w:r>
          </w:p>
          <w:p w14:paraId="464EA761" w14:textId="4BCE1ED7" w:rsidR="00392450" w:rsidRDefault="00392450" w:rsidP="000D3662">
            <w:pPr>
              <w:pStyle w:val="TableRow"/>
            </w:pPr>
            <w:r>
              <w:t>Resources £</w:t>
            </w:r>
            <w:r w:rsidR="00652E9C">
              <w:t>1650</w:t>
            </w:r>
          </w:p>
          <w:p w14:paraId="32CA5F27" w14:textId="77777777" w:rsidR="00392450" w:rsidRDefault="00392450" w:rsidP="000D3662">
            <w:pPr>
              <w:pStyle w:val="TableRow"/>
            </w:pPr>
            <w:r>
              <w:t>Copying of booklets termly- £500</w:t>
            </w:r>
          </w:p>
          <w:p w14:paraId="75CE9755" w14:textId="63CE440E" w:rsidR="00392450" w:rsidRDefault="00392450" w:rsidP="00392450">
            <w:pPr>
              <w:pStyle w:val="TableRow"/>
            </w:pPr>
            <w:r w:rsidRPr="00234F2A">
              <w:t xml:space="preserve">Training pay for </w:t>
            </w:r>
            <w:r w:rsidR="00234F2A" w:rsidRPr="00234F2A">
              <w:t xml:space="preserve">30 </w:t>
            </w:r>
            <w:r w:rsidRPr="00234F2A">
              <w:t xml:space="preserve">LSAs </w:t>
            </w:r>
            <w:r w:rsidR="00234F2A" w:rsidRPr="00234F2A">
              <w:t>–</w:t>
            </w:r>
            <w:r w:rsidRPr="00234F2A">
              <w:t xml:space="preserve"> </w:t>
            </w:r>
            <w:r w:rsidR="00234F2A" w:rsidRPr="00234F2A">
              <w:t>3 sessions of an hour</w:t>
            </w:r>
            <w:r w:rsidR="00234F2A">
              <w:t xml:space="preserve">. </w:t>
            </w:r>
            <w:r w:rsidR="00725BF3">
              <w:t>£1500</w:t>
            </w:r>
            <w:r w:rsidR="00234F2A">
              <w:t xml:space="preserve"> </w:t>
            </w:r>
          </w:p>
          <w:p w14:paraId="375CD093" w14:textId="7B15BBE7" w:rsidR="001D6BC0" w:rsidRDefault="00392450" w:rsidP="00392450">
            <w:pPr>
              <w:pStyle w:val="TableRow"/>
            </w:pPr>
            <w:r>
              <w:t>Training of an additional ELSA for KS1 £500</w:t>
            </w:r>
          </w:p>
          <w:p w14:paraId="0BD67F90" w14:textId="0B9F2DAC" w:rsidR="00725BF3" w:rsidRDefault="00725BF3" w:rsidP="00392450">
            <w:pPr>
              <w:pStyle w:val="TableRow"/>
            </w:pPr>
            <w:r>
              <w:t>ELSA supervision £375</w:t>
            </w:r>
          </w:p>
          <w:p w14:paraId="7EBA57C3" w14:textId="77777777" w:rsidR="001D6BC0" w:rsidRDefault="001D6BC0" w:rsidP="000D3662">
            <w:pPr>
              <w:pStyle w:val="TableRow"/>
            </w:pPr>
          </w:p>
          <w:p w14:paraId="4DC5D52A" w14:textId="77777777" w:rsidR="001D6BC0" w:rsidRDefault="001D6BC0" w:rsidP="000D3662">
            <w:pPr>
              <w:pStyle w:val="TableRow"/>
            </w:pPr>
          </w:p>
          <w:p w14:paraId="398F99E1" w14:textId="1190A01A" w:rsidR="001D6BC0" w:rsidRDefault="001D6BC0" w:rsidP="000D3662">
            <w:pPr>
              <w:pStyle w:val="TableRow"/>
              <w:ind w:lef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F1C9C" w14:textId="77777777" w:rsidR="001D6BC0" w:rsidRPr="00921221" w:rsidRDefault="001D6BC0" w:rsidP="000D3662">
            <w:pPr>
              <w:pBdr>
                <w:top w:val="single" w:sz="2" w:space="0" w:color="EEEEEE"/>
                <w:left w:val="single" w:sz="2" w:space="0" w:color="EEEEEE"/>
                <w:bottom w:val="single" w:sz="2" w:space="0" w:color="EEEEEE"/>
                <w:right w:val="single" w:sz="2" w:space="0" w:color="EEEEEE"/>
              </w:pBdr>
              <w:suppressAutoHyphens w:val="0"/>
              <w:autoSpaceDN/>
              <w:spacing w:after="300" w:line="240" w:lineRule="auto"/>
              <w:rPr>
                <w:rFonts w:cs="Arial"/>
                <w:color w:val="000000"/>
              </w:rPr>
            </w:pPr>
            <w:r w:rsidRPr="00921221">
              <w:rPr>
                <w:rFonts w:cs="Arial"/>
                <w:color w:val="000000"/>
              </w:rPr>
              <w:t>Improving Social and Emotional Learning in Primary Schools reviews the best available research to offer school leaders six practical recommendations to support good SEL for all children. It stresses this is especially important for children from disadvantaged backgrounds and other vulnerable groups, who, on average, have weaker SEL skills at all ages than their better-off classmates.</w:t>
            </w:r>
          </w:p>
          <w:p w14:paraId="3FC97EA3" w14:textId="77777777" w:rsidR="001D6BC0" w:rsidRPr="00921221" w:rsidRDefault="001D6BC0" w:rsidP="000D3662">
            <w:pPr>
              <w:pBdr>
                <w:top w:val="single" w:sz="2" w:space="0" w:color="EEEEEE"/>
                <w:left w:val="single" w:sz="2" w:space="0" w:color="EEEEEE"/>
                <w:bottom w:val="single" w:sz="2" w:space="0" w:color="EEEEEE"/>
                <w:right w:val="single" w:sz="2" w:space="0" w:color="EEEEEE"/>
              </w:pBdr>
              <w:suppressAutoHyphens w:val="0"/>
              <w:autoSpaceDN/>
              <w:spacing w:before="300" w:after="0" w:line="240" w:lineRule="auto"/>
              <w:rPr>
                <w:rFonts w:cs="Arial"/>
                <w:color w:val="000000"/>
              </w:rPr>
            </w:pPr>
            <w:r w:rsidRPr="00921221">
              <w:rPr>
                <w:rFonts w:cs="Arial"/>
                <w:color w:val="000000"/>
              </w:rPr>
              <w:t>Evidence from the EEF’s Teaching and Learning Toolkit suggests that effective SEL can lead to learning gains of +4 months over the course of a year. </w:t>
            </w:r>
          </w:p>
          <w:p w14:paraId="300C179F" w14:textId="77777777" w:rsidR="001D6BC0" w:rsidRDefault="001D6BC0" w:rsidP="000D3662">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2F186" w14:textId="77777777" w:rsidR="001D6BC0" w:rsidRDefault="001D6BC0" w:rsidP="000D3662">
            <w:pPr>
              <w:pStyle w:val="TableRowCentered"/>
              <w:jc w:val="left"/>
              <w:rPr>
                <w:sz w:val="22"/>
              </w:rPr>
            </w:pPr>
          </w:p>
        </w:tc>
      </w:tr>
    </w:tbl>
    <w:p w14:paraId="6C2E9976" w14:textId="77777777" w:rsidR="001D6BC0" w:rsidRDefault="001D6BC0" w:rsidP="001D6BC0">
      <w:pPr>
        <w:keepNext/>
        <w:spacing w:after="60"/>
        <w:outlineLvl w:val="1"/>
      </w:pPr>
    </w:p>
    <w:p w14:paraId="52C23828" w14:textId="77777777" w:rsidR="001D6BC0" w:rsidRDefault="001D6BC0" w:rsidP="001D6BC0">
      <w:pPr>
        <w:rPr>
          <w:b/>
          <w:bCs/>
          <w:color w:val="104F75"/>
          <w:sz w:val="28"/>
          <w:szCs w:val="28"/>
        </w:rPr>
      </w:pPr>
    </w:p>
    <w:p w14:paraId="7FF12CC5" w14:textId="77777777" w:rsidR="001D6BC0" w:rsidRDefault="001D6BC0" w:rsidP="001D6BC0">
      <w:pPr>
        <w:rPr>
          <w:b/>
          <w:bCs/>
          <w:color w:val="104F75"/>
          <w:sz w:val="28"/>
          <w:szCs w:val="28"/>
        </w:rPr>
      </w:pPr>
    </w:p>
    <w:p w14:paraId="624F8464" w14:textId="77777777" w:rsidR="001D6BC0" w:rsidRDefault="001D6BC0" w:rsidP="001D6BC0">
      <w:pPr>
        <w:rPr>
          <w:b/>
          <w:bCs/>
          <w:color w:val="104F75"/>
          <w:sz w:val="28"/>
          <w:szCs w:val="28"/>
        </w:rPr>
      </w:pPr>
    </w:p>
    <w:p w14:paraId="1F96CFDD" w14:textId="77777777" w:rsidR="001D6BC0" w:rsidRDefault="001D6BC0" w:rsidP="001D6BC0">
      <w:pPr>
        <w:rPr>
          <w:b/>
          <w:bCs/>
          <w:color w:val="104F75"/>
          <w:sz w:val="28"/>
          <w:szCs w:val="28"/>
        </w:rPr>
      </w:pPr>
      <w:r>
        <w:rPr>
          <w:b/>
          <w:bCs/>
          <w:color w:val="104F75"/>
          <w:sz w:val="28"/>
          <w:szCs w:val="28"/>
        </w:rPr>
        <w:t xml:space="preserve">Targeted academic support (for example, tutoring, one-to-one support structured interventions) </w:t>
      </w:r>
    </w:p>
    <w:p w14:paraId="77B11B76" w14:textId="361C0ABC" w:rsidR="001D6BC0" w:rsidRDefault="001D6BC0" w:rsidP="001D6BC0">
      <w:r w:rsidRPr="004E74B9">
        <w:t xml:space="preserve">Budgeted cost: £ </w:t>
      </w:r>
      <w:r w:rsidR="00865FDC">
        <w:t>58,976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1D6BC0" w14:paraId="1948F999" w14:textId="77777777" w:rsidTr="000D3662">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0777753" w14:textId="77777777" w:rsidR="001D6BC0" w:rsidRDefault="001D6BC0" w:rsidP="000D3662">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22995EC" w14:textId="77777777" w:rsidR="001D6BC0" w:rsidRDefault="001D6BC0" w:rsidP="000D3662">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06978B7" w14:textId="77777777" w:rsidR="001D6BC0" w:rsidRDefault="001D6BC0" w:rsidP="000D3662">
            <w:pPr>
              <w:pStyle w:val="TableHeader"/>
              <w:jc w:val="left"/>
            </w:pPr>
            <w:r>
              <w:t>Challenge number(s) addressed</w:t>
            </w:r>
          </w:p>
        </w:tc>
      </w:tr>
      <w:tr w:rsidR="001D6BC0" w14:paraId="52D2A887" w14:textId="77777777" w:rsidTr="000D366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C1277" w14:textId="77777777" w:rsidR="001D6BC0" w:rsidRDefault="001D6BC0" w:rsidP="000D3662">
            <w:pPr>
              <w:pStyle w:val="TableRow"/>
            </w:pPr>
            <w:r>
              <w:t xml:space="preserve">Small group tuition for </w:t>
            </w:r>
          </w:p>
          <w:p w14:paraId="417D1554" w14:textId="77777777" w:rsidR="001D6BC0" w:rsidRDefault="001D6BC0" w:rsidP="000D3662">
            <w:pPr>
              <w:pStyle w:val="TableRow"/>
            </w:pPr>
            <w:r>
              <w:t xml:space="preserve">Individualised support for R, M for pupils in Year 6 to support with curriculum objectives in preparation for SATs. </w:t>
            </w:r>
          </w:p>
          <w:p w14:paraId="76A816E5" w14:textId="0A1E88DF" w:rsidR="001D6BC0" w:rsidRDefault="001D6BC0" w:rsidP="000D3662">
            <w:pPr>
              <w:pStyle w:val="TableRow"/>
            </w:pPr>
            <w:r>
              <w:t>Individualised support for R, W, M for pupils in Year 3</w:t>
            </w:r>
            <w:r w:rsidR="00392450">
              <w:t xml:space="preserve"> and </w:t>
            </w:r>
            <w:proofErr w:type="gramStart"/>
            <w:r>
              <w:t>4  to</w:t>
            </w:r>
            <w:proofErr w:type="gramEnd"/>
            <w:r>
              <w:t xml:space="preserve"> support with curriculum objectives </w:t>
            </w:r>
          </w:p>
          <w:p w14:paraId="29835829" w14:textId="77777777" w:rsidR="001D6BC0" w:rsidRDefault="001D6BC0" w:rsidP="000D3662">
            <w:pPr>
              <w:pStyle w:val="TableRow"/>
            </w:pPr>
            <w:r>
              <w:t>Targeted support for pupils to address misconceptions, gaps and weaknesses.</w:t>
            </w:r>
          </w:p>
          <w:p w14:paraId="2ED9F83C" w14:textId="77777777" w:rsidR="001D6BC0" w:rsidRDefault="001D6BC0" w:rsidP="000D3662">
            <w:pPr>
              <w:pStyle w:val="TableRow"/>
            </w:pPr>
          </w:p>
          <w:p w14:paraId="7B14D961" w14:textId="47DC8AD4" w:rsidR="001D6BC0" w:rsidRDefault="001D6BC0" w:rsidP="000D3662">
            <w:pPr>
              <w:pStyle w:val="TableRow"/>
              <w:rPr>
                <w:highlight w:val="yellow"/>
              </w:rPr>
            </w:pPr>
            <w:r>
              <w:t xml:space="preserve">Percentage cost of LSA support for groups within </w:t>
            </w:r>
            <w:r w:rsidRPr="004E74B9">
              <w:t xml:space="preserve">class – </w:t>
            </w:r>
          </w:p>
          <w:p w14:paraId="2AD48EB7" w14:textId="3773BCB3" w:rsidR="00725BF3" w:rsidRDefault="00725BF3" w:rsidP="000D3662">
            <w:pPr>
              <w:pStyle w:val="TableRow"/>
            </w:pPr>
          </w:p>
          <w:p w14:paraId="6E1AFE09" w14:textId="42B1BED9" w:rsidR="00725BF3" w:rsidRDefault="00725BF3" w:rsidP="000D3662">
            <w:pPr>
              <w:pStyle w:val="TableRow"/>
            </w:pPr>
            <w:r>
              <w:t xml:space="preserve">7 pupil Premium with fulltime support </w:t>
            </w:r>
          </w:p>
          <w:p w14:paraId="37F3619A" w14:textId="1C3ED01A" w:rsidR="00725BF3" w:rsidRDefault="00725BF3" w:rsidP="000D3662">
            <w:pPr>
              <w:pStyle w:val="TableRow"/>
            </w:pPr>
            <w:r>
              <w:t xml:space="preserve">Partially funded by </w:t>
            </w:r>
            <w:proofErr w:type="gramStart"/>
            <w:r>
              <w:t>SEND  with</w:t>
            </w:r>
            <w:proofErr w:type="gramEnd"/>
            <w:r>
              <w:t xml:space="preserve"> this deducted staffing costs £55,000</w:t>
            </w:r>
          </w:p>
          <w:p w14:paraId="30C23FED" w14:textId="271B2FB4" w:rsidR="00725BF3" w:rsidRDefault="00725BF3" w:rsidP="000D3662">
            <w:pPr>
              <w:pStyle w:val="TableRow"/>
            </w:pPr>
          </w:p>
          <w:p w14:paraId="5901E69A" w14:textId="72C6C473" w:rsidR="00725BF3" w:rsidRDefault="00725BF3" w:rsidP="000D3662">
            <w:pPr>
              <w:pStyle w:val="TableRow"/>
            </w:pPr>
            <w:r>
              <w:t>21 additional support costs £71,000</w:t>
            </w:r>
          </w:p>
          <w:p w14:paraId="4E6B5D06" w14:textId="07DC82BA" w:rsidR="00725BF3" w:rsidRDefault="00725BF3" w:rsidP="000D3662">
            <w:pPr>
              <w:pStyle w:val="TableRow"/>
            </w:pPr>
          </w:p>
          <w:p w14:paraId="318FE15A" w14:textId="77C513FB" w:rsidR="00725BF3" w:rsidRDefault="00725BF3" w:rsidP="000D3662">
            <w:pPr>
              <w:pStyle w:val="TableRow"/>
            </w:pPr>
          </w:p>
          <w:p w14:paraId="5E9C7FAA" w14:textId="77777777" w:rsidR="00725BF3" w:rsidRDefault="00725BF3" w:rsidP="000D3662">
            <w:pPr>
              <w:pStyle w:val="TableRow"/>
            </w:pPr>
          </w:p>
          <w:p w14:paraId="69E4584B" w14:textId="77777777" w:rsidR="001D6BC0" w:rsidRDefault="001D6BC0" w:rsidP="000D3662">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C3166" w14:textId="77777777" w:rsidR="001D6BC0" w:rsidRDefault="001D6BC0" w:rsidP="000D3662">
            <w:pPr>
              <w:pStyle w:val="TableRowCentered"/>
              <w:jc w:val="left"/>
            </w:pPr>
            <w:r>
              <w:t xml:space="preserve">EEF PP Guidance 2019 ‘Evidence consistently shows the positive impact that targeted academic support can have, including on those who are not making good progress across the spectrum of achievement.’ Small group tuition has an average impact of four months’ additional progress over the course of a year. (EEF) </w:t>
            </w:r>
          </w:p>
          <w:p w14:paraId="6CA0156E" w14:textId="77777777" w:rsidR="001D6BC0" w:rsidRDefault="001D6BC0" w:rsidP="000D3662">
            <w:pPr>
              <w:pStyle w:val="TableRowCentered"/>
              <w:jc w:val="left"/>
            </w:pPr>
          </w:p>
          <w:p w14:paraId="54631512" w14:textId="77777777" w:rsidR="001D6BC0" w:rsidRDefault="001D6BC0" w:rsidP="000D3662">
            <w:pPr>
              <w:pStyle w:val="TableRowCentered"/>
              <w:jc w:val="left"/>
              <w:rPr>
                <w:sz w:val="22"/>
              </w:rPr>
            </w:pPr>
            <w:r>
              <w:t>EEF highlights, ‘Small group tuition is most likely to be effective if it is targeted at pupils’ specific needs.’ Before EG starts an intervention with a group of pupils, class teachers provide objectives for pupils to focus on, this allows EG to plan lesson that are targeted at achieving these objectives.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C33F8" w14:textId="77777777" w:rsidR="001D6BC0" w:rsidRDefault="001D6BC0" w:rsidP="000D3662">
            <w:pPr>
              <w:pStyle w:val="TableRowCentered"/>
              <w:jc w:val="left"/>
              <w:rPr>
                <w:sz w:val="22"/>
              </w:rPr>
            </w:pPr>
            <w:r>
              <w:rPr>
                <w:sz w:val="22"/>
              </w:rPr>
              <w:t>1,2</w:t>
            </w:r>
          </w:p>
        </w:tc>
      </w:tr>
      <w:tr w:rsidR="001D6BC0" w14:paraId="144DA86E" w14:textId="77777777" w:rsidTr="000D366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8318F" w14:textId="77777777" w:rsidR="001D6BC0" w:rsidRDefault="001D6BC0" w:rsidP="000D3662">
            <w:pPr>
              <w:pStyle w:val="TableRow"/>
            </w:pPr>
            <w:r>
              <w:t xml:space="preserve">To ensure quality of daily teaching and provision and sharing expertise for SEND pupils across school. Responsibilities include: Planning for and delivering interventions Develop Teaching Assistants </w:t>
            </w:r>
            <w:proofErr w:type="gramStart"/>
            <w:r>
              <w:t>practice</w:t>
            </w:r>
            <w:proofErr w:type="gramEnd"/>
            <w:r>
              <w:t xml:space="preserve"> Track pupil </w:t>
            </w:r>
            <w:r>
              <w:lastRenderedPageBreak/>
              <w:t>progress Monitor and Evaluate Provides knowledge and advice to staff</w:t>
            </w:r>
          </w:p>
          <w:p w14:paraId="47B23814" w14:textId="77777777" w:rsidR="001D6BC0" w:rsidRDefault="001D6BC0" w:rsidP="000D3662">
            <w:pPr>
              <w:pStyle w:val="TableRow"/>
            </w:pPr>
          </w:p>
          <w:p w14:paraId="1B1E3E4B" w14:textId="77777777" w:rsidR="001D6BC0" w:rsidRDefault="001D6BC0" w:rsidP="000D3662">
            <w:pPr>
              <w:pStyle w:val="TableRow"/>
              <w:rPr>
                <w:i/>
                <w:sz w:val="22"/>
              </w:rPr>
            </w:pPr>
            <w:proofErr w:type="gramStart"/>
            <w:r>
              <w:t>SENCO  time</w:t>
            </w:r>
            <w:proofErr w:type="gramEnd"/>
            <w:r>
              <w:t xml:space="preserve"> for training and monitoring of interventions = one hour a week £2,500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893B7" w14:textId="5BF53C01" w:rsidR="001D6BC0" w:rsidRDefault="001D6BC0" w:rsidP="000D3662">
            <w:pPr>
              <w:pStyle w:val="TableRowCentered"/>
              <w:jc w:val="left"/>
            </w:pPr>
            <w:r w:rsidRPr="00392450">
              <w:lastRenderedPageBreak/>
              <w:t xml:space="preserve">As </w:t>
            </w:r>
            <w:r w:rsidR="00392450" w:rsidRPr="00392450">
              <w:t>40</w:t>
            </w:r>
            <w:r w:rsidRPr="00392450">
              <w:t>%</w:t>
            </w:r>
            <w:r>
              <w:t xml:space="preserve"> of all Pupil Premium pupils across school have SEND we feel it is important that there is a member of staff in school to ensure that these pupils consistently receive high quality provision to ensure that they make progress.</w:t>
            </w:r>
          </w:p>
          <w:p w14:paraId="6557D6D4" w14:textId="77777777" w:rsidR="001D6BC0" w:rsidRDefault="001D6BC0" w:rsidP="000D3662">
            <w:pPr>
              <w:pStyle w:val="TableRowCentered"/>
              <w:jc w:val="left"/>
            </w:pPr>
            <w:r>
              <w:t xml:space="preserve"> Early Years Toolkit (EEF) suggests potential gains of an extra 6 months for communication and language approaches. The </w:t>
            </w:r>
            <w:proofErr w:type="spellStart"/>
            <w:r>
              <w:t>SENCo</w:t>
            </w:r>
            <w:proofErr w:type="spellEnd"/>
            <w:r>
              <w:t xml:space="preserve"> is </w:t>
            </w:r>
            <w:proofErr w:type="spellStart"/>
            <w:r>
              <w:lastRenderedPageBreak/>
              <w:t>responsibile</w:t>
            </w:r>
            <w:proofErr w:type="spellEnd"/>
            <w:r>
              <w:t xml:space="preserve"> for ensuring that these interventions are in place and reviewing the effectiveness of these.</w:t>
            </w:r>
          </w:p>
          <w:p w14:paraId="75D96CE3" w14:textId="77777777" w:rsidR="001D6BC0" w:rsidRDefault="001D6BC0" w:rsidP="000D3662">
            <w:pPr>
              <w:pStyle w:val="TableRowCentered"/>
              <w:jc w:val="left"/>
              <w:rPr>
                <w:sz w:val="22"/>
              </w:rPr>
            </w:pPr>
            <w:r>
              <w:rPr>
                <w:sz w:val="22"/>
              </w:rPr>
              <w:t>Adaptations for pupils to be reviewed half termly and impact of these measured.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338E" w14:textId="77777777" w:rsidR="001D6BC0" w:rsidRDefault="001D6BC0" w:rsidP="000D3662">
            <w:pPr>
              <w:pStyle w:val="TableRowCentered"/>
              <w:jc w:val="left"/>
              <w:rPr>
                <w:sz w:val="22"/>
              </w:rPr>
            </w:pPr>
            <w:r>
              <w:rPr>
                <w:sz w:val="22"/>
              </w:rPr>
              <w:lastRenderedPageBreak/>
              <w:t>1,2,4</w:t>
            </w:r>
          </w:p>
        </w:tc>
      </w:tr>
      <w:tr w:rsidR="001D6BC0" w14:paraId="70DD9B0B" w14:textId="77777777" w:rsidTr="000D366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32F46" w14:textId="77777777" w:rsidR="001D6BC0" w:rsidRDefault="001D6BC0" w:rsidP="000D3662">
            <w:pPr>
              <w:pStyle w:val="TableRow"/>
            </w:pPr>
            <w:r>
              <w:t>Additional 1:1 reading phonic support.</w:t>
            </w:r>
          </w:p>
          <w:p w14:paraId="66794374" w14:textId="77777777" w:rsidR="001D6BC0" w:rsidRDefault="001D6BC0" w:rsidP="000D3662">
            <w:pPr>
              <w:pStyle w:val="TableRow"/>
              <w:ind w:left="0"/>
            </w:pPr>
            <w:r>
              <w:t xml:space="preserve">Trained LSA’s to deliver 1:1 Little </w:t>
            </w:r>
            <w:proofErr w:type="spellStart"/>
            <w:r>
              <w:t>Wandle</w:t>
            </w:r>
            <w:proofErr w:type="spellEnd"/>
            <w:r>
              <w:t xml:space="preserve"> Keep up and group interventions in Reception and Year 1 to support with improving reading and writing.</w:t>
            </w:r>
          </w:p>
          <w:p w14:paraId="551DADBB" w14:textId="77777777" w:rsidR="001D6BC0" w:rsidRDefault="001D6BC0" w:rsidP="000D3662">
            <w:pPr>
              <w:pStyle w:val="TableRow"/>
              <w:ind w:left="0"/>
            </w:pPr>
          </w:p>
          <w:p w14:paraId="6E9EC1B0" w14:textId="77777777" w:rsidR="001D6BC0" w:rsidRDefault="001D6BC0" w:rsidP="000D3662">
            <w:pPr>
              <w:pStyle w:val="TableRow"/>
              <w:ind w:left="0"/>
            </w:pPr>
            <w:r>
              <w:t xml:space="preserve">LSA </w:t>
            </w:r>
            <w:proofErr w:type="gramStart"/>
            <w:r>
              <w:t>=  £</w:t>
            </w:r>
            <w:proofErr w:type="gramEnd"/>
            <w:r>
              <w:t>13,444 and part time LSA £8,000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96636" w14:textId="77777777" w:rsidR="001D6BC0" w:rsidRDefault="001D6BC0" w:rsidP="000D3662">
            <w:pPr>
              <w:pStyle w:val="TableRowCentered"/>
              <w:jc w:val="left"/>
            </w:pPr>
            <w:r>
              <w:t xml:space="preserve">Phonics outcomes in 2023 for Year </w:t>
            </w:r>
            <w:r w:rsidRPr="00D16F2E">
              <w:t xml:space="preserve">1 were </w:t>
            </w:r>
            <w:r>
              <w:t>84</w:t>
            </w:r>
            <w:r w:rsidRPr="002519E9">
              <w:t xml:space="preserve">%   86% of non-pupil premium passed and 75%of pupil premium which is a gap of 11% between disadvantage and </w:t>
            </w:r>
            <w:proofErr w:type="gramStart"/>
            <w:r w:rsidRPr="002519E9">
              <w:t>other</w:t>
            </w:r>
            <w:r>
              <w:t xml:space="preserve"> .</w:t>
            </w:r>
            <w:proofErr w:type="gramEnd"/>
          </w:p>
          <w:p w14:paraId="5B530766" w14:textId="77777777" w:rsidR="001D6BC0" w:rsidRDefault="001D6BC0" w:rsidP="000D3662">
            <w:pPr>
              <w:spacing w:after="160" w:line="259" w:lineRule="auto"/>
            </w:pPr>
            <w:r>
              <w:t>2023 Year 2 Phonics outcomes 86</w:t>
            </w:r>
            <w:r w:rsidRPr="005204BC">
              <w:t>%</w:t>
            </w:r>
            <w:r>
              <w:t xml:space="preserve"> 39</w:t>
            </w:r>
            <w:r w:rsidRPr="005204BC">
              <w:t>/45</w:t>
            </w:r>
            <w:r w:rsidRPr="005204BC">
              <w:tab/>
              <w:t xml:space="preserve"> </w:t>
            </w:r>
            <w:proofErr w:type="gramStart"/>
            <w:r>
              <w:t>Pupil  Premium</w:t>
            </w:r>
            <w:proofErr w:type="gramEnd"/>
            <w:r>
              <w:t xml:space="preserve"> 3/5 passed 60% compared to 90% of </w:t>
            </w:r>
            <w:proofErr w:type="spellStart"/>
            <w:r>
              <w:t>non pupil</w:t>
            </w:r>
            <w:proofErr w:type="spellEnd"/>
            <w:r>
              <w:t xml:space="preserve"> premium a gap of 30%</w:t>
            </w:r>
          </w:p>
          <w:p w14:paraId="1B4FAF78" w14:textId="77777777" w:rsidR="001D6BC0" w:rsidRDefault="001D6BC0" w:rsidP="000D3662">
            <w:pPr>
              <w:pStyle w:val="TableRowCentered"/>
              <w:jc w:val="left"/>
            </w:pPr>
            <w:r>
              <w:t xml:space="preserve">By implementing a consistent SSP program and having an LSA trained for the intervention the target pass rate will increase and the gap close. </w:t>
            </w:r>
          </w:p>
          <w:p w14:paraId="5B0B5925" w14:textId="77777777" w:rsidR="001D6BC0" w:rsidRDefault="001D6BC0" w:rsidP="000D3662">
            <w:pPr>
              <w:pStyle w:val="TableRowCentered"/>
              <w:jc w:val="left"/>
            </w:pPr>
            <w:r>
              <w:t xml:space="preserve">EEF research Phonics Has a positive impact overall </w:t>
            </w:r>
            <w:proofErr w:type="gramStart"/>
            <w:r>
              <w:t>( +</w:t>
            </w:r>
            <w:proofErr w:type="gramEnd"/>
            <w:r>
              <w:t>5 months) component with very extensive evidence and is an important component in the development of early reading skills, particularly for children from disadvantaged backgrounds.</w:t>
            </w:r>
          </w:p>
          <w:p w14:paraId="5D67D661" w14:textId="77777777" w:rsidR="001D6BC0" w:rsidRDefault="001D6BC0" w:rsidP="000D3662">
            <w:pPr>
              <w:pStyle w:val="TableRowCentered"/>
              <w:jc w:val="left"/>
            </w:pPr>
          </w:p>
          <w:p w14:paraId="73981D54" w14:textId="77777777" w:rsidR="001D6BC0" w:rsidRDefault="001D6BC0" w:rsidP="000D3662">
            <w:pPr>
              <w:pStyle w:val="TableRowCentered"/>
              <w:jc w:val="left"/>
            </w:pPr>
            <w:r>
              <w:t>The Education Inspection Framework 2021 states, “A rigorous approach to the teaching of reading develops learners’ confidence and enjoyment in reading”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A1468" w14:textId="77777777" w:rsidR="001D6BC0" w:rsidRDefault="001D6BC0" w:rsidP="000D3662">
            <w:pPr>
              <w:pStyle w:val="TableRowCentered"/>
              <w:jc w:val="left"/>
              <w:rPr>
                <w:sz w:val="22"/>
              </w:rPr>
            </w:pPr>
            <w:r>
              <w:rPr>
                <w:sz w:val="22"/>
              </w:rPr>
              <w:t>1</w:t>
            </w:r>
          </w:p>
        </w:tc>
      </w:tr>
      <w:tr w:rsidR="001D6BC0" w14:paraId="0D573B88" w14:textId="77777777" w:rsidTr="000D366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1D6DB" w14:textId="77777777" w:rsidR="001D6BC0" w:rsidRDefault="001D6BC0" w:rsidP="000D3662">
            <w:pPr>
              <w:pStyle w:val="TableRow"/>
            </w:pPr>
            <w:r>
              <w:t xml:space="preserve">Working with </w:t>
            </w:r>
            <w:proofErr w:type="gramStart"/>
            <w:r>
              <w:t>Outwood  Reading</w:t>
            </w:r>
            <w:proofErr w:type="gramEnd"/>
            <w:r>
              <w:t xml:space="preserve"> Hub to support the lowest 20% of Early readers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C4BB9" w14:textId="77777777" w:rsidR="001D6BC0" w:rsidRDefault="001D6BC0" w:rsidP="000D3662">
            <w:pPr>
              <w:pStyle w:val="TableRowCentered"/>
              <w:jc w:val="left"/>
            </w:pPr>
            <w:r>
              <w:t>CPD for reading and Phonics lead</w:t>
            </w:r>
          </w:p>
          <w:p w14:paraId="0521F2F2" w14:textId="7A2A0149" w:rsidR="001D6BC0" w:rsidRDefault="001E4F1B" w:rsidP="000D3662">
            <w:pPr>
              <w:pStyle w:val="TableRowCentered"/>
              <w:jc w:val="left"/>
            </w:pPr>
            <w:r>
              <w:t xml:space="preserve">Three </w:t>
            </w:r>
            <w:r w:rsidR="001D6BC0">
              <w:t>days of specialist support within school to audit, monitor and implement strategies to improve outcomes for the lowest 20%</w:t>
            </w:r>
          </w:p>
          <w:p w14:paraId="0271DACD" w14:textId="77777777" w:rsidR="001D6BC0" w:rsidRDefault="001D6BC0" w:rsidP="000D3662">
            <w:pPr>
              <w:pStyle w:val="TableRowCentered"/>
              <w:jc w:val="left"/>
            </w:pPr>
          </w:p>
          <w:p w14:paraId="64E39661" w14:textId="0E82B792" w:rsidR="001D6BC0" w:rsidRDefault="001D6BC0" w:rsidP="000D3662">
            <w:pPr>
              <w:pStyle w:val="TableRowCentered"/>
              <w:jc w:val="left"/>
            </w:pPr>
            <w:r>
              <w:t>Phonics outcomes for 202</w:t>
            </w:r>
            <w:r w:rsidR="00736554">
              <w:t>5</w:t>
            </w:r>
            <w:r>
              <w:t xml:space="preserve"> to be higher than 202</w:t>
            </w:r>
            <w:r w:rsidR="00736554">
              <w:t>4</w:t>
            </w:r>
            <w:r>
              <w:t xml:space="preserve"> and in line with National.</w:t>
            </w:r>
          </w:p>
          <w:p w14:paraId="0A0CF204" w14:textId="77777777" w:rsidR="001D6BC0" w:rsidRDefault="001D6BC0" w:rsidP="000D3662">
            <w:pPr>
              <w:pStyle w:val="TableRowCentered"/>
              <w:jc w:val="left"/>
            </w:pPr>
            <w:r>
              <w:t>Phonics outcomes for Year 2 to be higher and in line with National.</w:t>
            </w:r>
          </w:p>
          <w:p w14:paraId="2DAD47B7" w14:textId="77777777" w:rsidR="001D6BC0" w:rsidRDefault="001D6BC0" w:rsidP="000D3662">
            <w:pPr>
              <w:pStyle w:val="TableRowCentered"/>
              <w:jc w:val="left"/>
            </w:pPr>
            <w:r>
              <w:lastRenderedPageBreak/>
              <w:t xml:space="preserve">EEF research Phonics Has a positive impact overall </w:t>
            </w:r>
            <w:proofErr w:type="gramStart"/>
            <w:r>
              <w:t>( +</w:t>
            </w:r>
            <w:proofErr w:type="gramEnd"/>
            <w:r>
              <w:t>5 months) component with very extensive evidence and is an important component in the development of early reading skills, particularly for children from disadvantaged backgrounds.</w:t>
            </w:r>
          </w:p>
          <w:p w14:paraId="6BA4FD29" w14:textId="77777777" w:rsidR="001D6BC0" w:rsidRDefault="001D6BC0" w:rsidP="000D3662">
            <w:pPr>
              <w:pStyle w:val="TableRowCentered"/>
              <w:jc w:val="left"/>
            </w:pPr>
          </w:p>
          <w:p w14:paraId="33910B40" w14:textId="77777777" w:rsidR="001D6BC0" w:rsidRDefault="001D6BC0" w:rsidP="000D3662">
            <w:pPr>
              <w:pStyle w:val="TableRowCentered"/>
              <w:jc w:val="left"/>
            </w:pPr>
            <w:r>
              <w:t>The Education Inspection Framework 2021 states, “A rigorous approach to the teaching of reading develops learners’ confidence and enjoyment in reading”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96BBE" w14:textId="77777777" w:rsidR="001D6BC0" w:rsidRDefault="001D6BC0" w:rsidP="000D3662">
            <w:pPr>
              <w:pStyle w:val="TableRowCentered"/>
              <w:jc w:val="left"/>
              <w:rPr>
                <w:sz w:val="22"/>
              </w:rPr>
            </w:pPr>
          </w:p>
        </w:tc>
      </w:tr>
      <w:tr w:rsidR="001D6BC0" w14:paraId="79B2A56E" w14:textId="77777777" w:rsidTr="000D366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59990" w14:textId="7EEF9C3A" w:rsidR="00736554" w:rsidRDefault="00736554" w:rsidP="000D3662">
            <w:pPr>
              <w:pStyle w:val="TableRow"/>
            </w:pPr>
            <w:r>
              <w:t xml:space="preserve">EYFS Leader completing Cracking communication training and training staff, implementing strategies. </w:t>
            </w:r>
            <w:proofErr w:type="gramStart"/>
            <w:r>
              <w:t>( No</w:t>
            </w:r>
            <w:proofErr w:type="gramEnd"/>
            <w:r>
              <w:t xml:space="preserve"> cost for training cover costs to release)</w:t>
            </w:r>
          </w:p>
          <w:p w14:paraId="49495B66" w14:textId="1E443B7D" w:rsidR="00736554" w:rsidRDefault="00736554" w:rsidP="000D3662">
            <w:pPr>
              <w:pStyle w:val="TableRow"/>
            </w:pPr>
          </w:p>
          <w:p w14:paraId="3AAADF4F" w14:textId="41800E56" w:rsidR="00736554" w:rsidRDefault="00736554" w:rsidP="000D3662">
            <w:pPr>
              <w:pStyle w:val="TableRow"/>
            </w:pPr>
            <w:r>
              <w:t>Nursery Foundation stage for Phonics being implemented in Nursery</w:t>
            </w:r>
          </w:p>
          <w:p w14:paraId="013654E8" w14:textId="77777777" w:rsidR="00736554" w:rsidRDefault="00736554" w:rsidP="000D3662">
            <w:pPr>
              <w:pStyle w:val="TableRow"/>
            </w:pPr>
          </w:p>
          <w:p w14:paraId="41AA1F91" w14:textId="77777777" w:rsidR="00736554" w:rsidRDefault="00736554" w:rsidP="000D3662">
            <w:pPr>
              <w:pStyle w:val="TableRow"/>
            </w:pPr>
          </w:p>
          <w:p w14:paraId="4579384A" w14:textId="693A250B" w:rsidR="001D6BC0" w:rsidRDefault="00736554" w:rsidP="00736554">
            <w:pPr>
              <w:pStyle w:val="TableRow"/>
            </w:pPr>
            <w:r>
              <w:t xml:space="preserve">Embedding </w:t>
            </w:r>
            <w:r w:rsidR="001D6BC0">
              <w:t>Talk through Stories to improve communication and language</w:t>
            </w:r>
            <w:r>
              <w:t xml:space="preserve"> in KS1 </w:t>
            </w:r>
          </w:p>
          <w:p w14:paraId="2F24C949" w14:textId="77777777" w:rsidR="001D6BC0" w:rsidRDefault="001D6BC0" w:rsidP="000D3662">
            <w:pPr>
              <w:pStyle w:val="TableRow"/>
              <w:rPr>
                <w:rFonts w:cs="Arial"/>
                <w:color w:val="424242"/>
                <w:sz w:val="21"/>
                <w:szCs w:val="21"/>
                <w:shd w:val="clear" w:color="auto" w:fill="FFFFFF"/>
              </w:rPr>
            </w:pPr>
            <w:r>
              <w:rPr>
                <w:rFonts w:cs="Arial"/>
                <w:color w:val="424242"/>
                <w:sz w:val="21"/>
                <w:szCs w:val="21"/>
                <w:shd w:val="clear" w:color="auto" w:fill="FFFFFF"/>
              </w:rPr>
              <w:t>, Talk Through Stories extends and deepens children’s comprehension and vocabulary in Year 1 and 2.</w:t>
            </w:r>
          </w:p>
          <w:p w14:paraId="1AB1D43F" w14:textId="77777777" w:rsidR="00736554" w:rsidRDefault="00736554" w:rsidP="000D3662">
            <w:pPr>
              <w:pStyle w:val="TableRow"/>
            </w:pPr>
          </w:p>
          <w:p w14:paraId="52C075B9" w14:textId="6786C028" w:rsidR="00736554" w:rsidRDefault="00736554" w:rsidP="000D3662">
            <w:pPr>
              <w:pStyle w:val="TableRow"/>
            </w:pPr>
            <w:r>
              <w:t>Reading for pleasure training for staff in all year groups.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2189" w14:textId="77777777" w:rsidR="001D6BC0" w:rsidRDefault="001D6BC0" w:rsidP="000D3662">
            <w:pPr>
              <w:pStyle w:val="TableRowCentered"/>
              <w:jc w:val="left"/>
            </w:pPr>
            <w:r>
              <w:t xml:space="preserve">The Education Inspection Framework 2021 states, “A rigorous approach to the teaching of reading develops learners’ confidence and enjoyment in reading” </w:t>
            </w:r>
          </w:p>
          <w:p w14:paraId="5B204AC0" w14:textId="77777777" w:rsidR="001D6BC0" w:rsidRDefault="001D6BC0" w:rsidP="000D3662">
            <w:pPr>
              <w:pStyle w:val="TableRowCentered"/>
              <w:jc w:val="left"/>
            </w:pPr>
          </w:p>
          <w:p w14:paraId="00E09A9F" w14:textId="77777777" w:rsidR="001D6BC0" w:rsidRDefault="001D6BC0" w:rsidP="000D3662">
            <w:pPr>
              <w:pStyle w:val="TableRowCentered"/>
              <w:jc w:val="left"/>
            </w:pPr>
            <w:r w:rsidRPr="00946C7C">
              <w:t xml:space="preserve">‘Word gap’ – These gaps are particularly pronounced in early language and literacy. By the age of three, more disadvantaged children are – on average – already almost a full year and a half behind their more affluent peers in their early language development.14 And around two fifths of disadvantaged five-year-olds are not meeting the expected literacy standard for their age.15  </w:t>
            </w:r>
          </w:p>
          <w:p w14:paraId="43986455" w14:textId="77777777" w:rsidR="001D6BC0" w:rsidRDefault="001D6BC0" w:rsidP="000D3662">
            <w:pPr>
              <w:pStyle w:val="TableRowCentered"/>
              <w:jc w:val="left"/>
            </w:pPr>
          </w:p>
          <w:p w14:paraId="484DEEEA" w14:textId="77777777" w:rsidR="001D6BC0" w:rsidRDefault="001D6BC0" w:rsidP="000D3662">
            <w:pPr>
              <w:pStyle w:val="TableRowCentered"/>
              <w:ind w:left="0"/>
              <w:jc w:val="left"/>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36ABC" w14:textId="77777777" w:rsidR="001D6BC0" w:rsidRDefault="001D6BC0" w:rsidP="000D3662">
            <w:pPr>
              <w:pStyle w:val="TableRowCentered"/>
              <w:jc w:val="left"/>
              <w:rPr>
                <w:sz w:val="22"/>
              </w:rPr>
            </w:pPr>
          </w:p>
        </w:tc>
      </w:tr>
    </w:tbl>
    <w:p w14:paraId="558165F8" w14:textId="77777777" w:rsidR="001D6BC0" w:rsidRDefault="001D6BC0" w:rsidP="001D6BC0">
      <w:pPr>
        <w:spacing w:after="0"/>
        <w:rPr>
          <w:b/>
          <w:color w:val="104F75"/>
          <w:sz w:val="28"/>
          <w:szCs w:val="28"/>
        </w:rPr>
      </w:pPr>
    </w:p>
    <w:p w14:paraId="14F4B48B" w14:textId="77777777" w:rsidR="00725BF3" w:rsidRDefault="00725BF3" w:rsidP="001D6BC0">
      <w:pPr>
        <w:rPr>
          <w:b/>
          <w:color w:val="104F75"/>
          <w:sz w:val="28"/>
          <w:szCs w:val="28"/>
        </w:rPr>
      </w:pPr>
    </w:p>
    <w:p w14:paraId="593603B7" w14:textId="77777777" w:rsidR="00725BF3" w:rsidRDefault="00725BF3" w:rsidP="001D6BC0">
      <w:pPr>
        <w:rPr>
          <w:b/>
          <w:color w:val="104F75"/>
          <w:sz w:val="28"/>
          <w:szCs w:val="28"/>
        </w:rPr>
      </w:pPr>
    </w:p>
    <w:p w14:paraId="6031C26B" w14:textId="0ABEEA7A" w:rsidR="001D6BC0" w:rsidRDefault="001D6BC0" w:rsidP="001D6BC0">
      <w:pPr>
        <w:rPr>
          <w:b/>
          <w:color w:val="104F75"/>
          <w:sz w:val="28"/>
          <w:szCs w:val="28"/>
        </w:rPr>
      </w:pPr>
      <w:r>
        <w:rPr>
          <w:b/>
          <w:color w:val="104F75"/>
          <w:sz w:val="28"/>
          <w:szCs w:val="28"/>
        </w:rPr>
        <w:lastRenderedPageBreak/>
        <w:t>Wider strategies (for example, related to attendance, behaviour, wellbeing)</w:t>
      </w:r>
    </w:p>
    <w:p w14:paraId="6FFC6F37" w14:textId="442541EB" w:rsidR="001D6BC0" w:rsidRDefault="001D6BC0" w:rsidP="001D6BC0">
      <w:pPr>
        <w:spacing w:before="240" w:after="120"/>
      </w:pPr>
      <w:r w:rsidRPr="004E74B9">
        <w:t>Budgeted cost: £</w:t>
      </w:r>
      <w:r w:rsidR="00865FDC">
        <w:t>29,374</w:t>
      </w:r>
    </w:p>
    <w:tbl>
      <w:tblPr>
        <w:tblW w:w="5000" w:type="pct"/>
        <w:tblCellMar>
          <w:left w:w="10" w:type="dxa"/>
          <w:right w:w="10" w:type="dxa"/>
        </w:tblCellMar>
        <w:tblLook w:val="04A0" w:firstRow="1" w:lastRow="0" w:firstColumn="1" w:lastColumn="0" w:noHBand="0" w:noVBand="1"/>
      </w:tblPr>
      <w:tblGrid>
        <w:gridCol w:w="2804"/>
        <w:gridCol w:w="4098"/>
        <w:gridCol w:w="2584"/>
      </w:tblGrid>
      <w:tr w:rsidR="001D6BC0" w14:paraId="6BDF6F50" w14:textId="77777777" w:rsidTr="000D3662">
        <w:tc>
          <w:tcPr>
            <w:tcW w:w="51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24383D9" w14:textId="77777777" w:rsidR="001D6BC0" w:rsidRDefault="001D6BC0" w:rsidP="000D3662">
            <w:pPr>
              <w:pStyle w:val="TableHeader"/>
              <w:jc w:val="left"/>
            </w:pPr>
            <w:r>
              <w:t>Activity</w:t>
            </w:r>
          </w:p>
        </w:tc>
        <w:tc>
          <w:tcPr>
            <w:tcW w:w="82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325E0D8" w14:textId="77777777" w:rsidR="001D6BC0" w:rsidRDefault="001D6BC0" w:rsidP="000D3662">
            <w:pPr>
              <w:pStyle w:val="TableHeader"/>
              <w:jc w:val="left"/>
            </w:pPr>
            <w:r>
              <w:t>Evidence that supports this approach</w:t>
            </w:r>
          </w:p>
        </w:tc>
        <w:tc>
          <w:tcPr>
            <w:tcW w:w="49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F2F7D1C" w14:textId="77777777" w:rsidR="001D6BC0" w:rsidRDefault="001D6BC0" w:rsidP="000D3662">
            <w:pPr>
              <w:pStyle w:val="TableHeader"/>
              <w:jc w:val="left"/>
            </w:pPr>
            <w:r>
              <w:t>Challenge number(s) addressed</w:t>
            </w:r>
          </w:p>
        </w:tc>
      </w:tr>
      <w:tr w:rsidR="001D6BC0" w14:paraId="1CF877E2" w14:textId="77777777" w:rsidTr="000D366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E4F96" w14:textId="77777777" w:rsidR="001D6BC0" w:rsidRDefault="001D6BC0" w:rsidP="000D3662">
            <w:pPr>
              <w:pStyle w:val="TableRow"/>
            </w:pPr>
            <w:r>
              <w:t>Learning Mentors Providing additional support for pupils with a range of needs – emotional, social, behavioural, attendance and punctuality etc</w:t>
            </w:r>
          </w:p>
          <w:p w14:paraId="210033B1" w14:textId="77777777" w:rsidR="001D6BC0" w:rsidRDefault="001D6BC0" w:rsidP="000D3662">
            <w:pPr>
              <w:pStyle w:val="TableRow"/>
            </w:pPr>
          </w:p>
          <w:p w14:paraId="01DAF658" w14:textId="36E5C08C" w:rsidR="001D6BC0" w:rsidRDefault="001E4F1B" w:rsidP="000D3662">
            <w:pPr>
              <w:pStyle w:val="TableRow"/>
              <w:rPr>
                <w:highlight w:val="yellow"/>
              </w:rPr>
            </w:pPr>
            <w:r>
              <w:t>30</w:t>
            </w:r>
            <w:r w:rsidR="001D6BC0" w:rsidRPr="00164D95">
              <w:t xml:space="preserve">% of learning mentor= </w:t>
            </w:r>
            <w:r w:rsidR="001D6BC0" w:rsidRPr="00865FDC">
              <w:t>£</w:t>
            </w:r>
            <w:r w:rsidR="00725BF3" w:rsidRPr="00865FDC">
              <w:t>5,700</w:t>
            </w:r>
          </w:p>
          <w:p w14:paraId="7161A85A" w14:textId="77777777" w:rsidR="001E4F1B" w:rsidRDefault="001E4F1B" w:rsidP="000D3662">
            <w:pPr>
              <w:pStyle w:val="TableRow"/>
            </w:pPr>
          </w:p>
          <w:p w14:paraId="7E591893" w14:textId="77777777" w:rsidR="001E4F1B" w:rsidRDefault="001E4F1B" w:rsidP="001E4F1B">
            <w:pPr>
              <w:pStyle w:val="TableRow"/>
            </w:pPr>
          </w:p>
          <w:p w14:paraId="1FCBCD11" w14:textId="65CCA964" w:rsidR="001E4F1B" w:rsidRDefault="001E4F1B" w:rsidP="001E4F1B">
            <w:pPr>
              <w:pStyle w:val="TableRow"/>
            </w:pPr>
          </w:p>
        </w:tc>
        <w:tc>
          <w:tcPr>
            <w:tcW w:w="8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6CEC1" w14:textId="77777777" w:rsidR="001D6BC0" w:rsidRDefault="001D6BC0" w:rsidP="000D3662">
            <w:pPr>
              <w:pStyle w:val="TableRowCentered"/>
              <w:jc w:val="left"/>
            </w:pPr>
            <w:r>
              <w:t xml:space="preserve">Although EEF evidence for mentoring is not particularly positive (showing a gain of +2 month), </w:t>
            </w:r>
            <w:proofErr w:type="spellStart"/>
            <w:r>
              <w:t>Pinders</w:t>
            </w:r>
            <w:proofErr w:type="spellEnd"/>
            <w:r>
              <w:t xml:space="preserve"> evidence shows the effectiveness of this approach. </w:t>
            </w:r>
          </w:p>
          <w:p w14:paraId="16B6AA31" w14:textId="77777777" w:rsidR="001D6BC0" w:rsidRDefault="001D6BC0" w:rsidP="000D3662">
            <w:pPr>
              <w:pStyle w:val="TableRowCentered"/>
              <w:jc w:val="left"/>
            </w:pPr>
            <w:r>
              <w:t>In-school findings suggests that working with parents and children to increase attendance is beneficial in attainment terms.</w:t>
            </w:r>
          </w:p>
          <w:p w14:paraId="78ABD8BD" w14:textId="77777777" w:rsidR="001D6BC0" w:rsidRDefault="001D6BC0" w:rsidP="000D3662">
            <w:pPr>
              <w:pStyle w:val="TableRowCentered"/>
              <w:jc w:val="left"/>
            </w:pPr>
            <w:r>
              <w:t xml:space="preserve"> In addition, learning mentor interventions have enabled pupils to be </w:t>
            </w:r>
            <w:proofErr w:type="gramStart"/>
            <w:r>
              <w:t>more ready</w:t>
            </w:r>
            <w:proofErr w:type="gramEnd"/>
            <w:r>
              <w:t xml:space="preserve"> for learning. </w:t>
            </w:r>
          </w:p>
          <w:p w14:paraId="73A6BAAD" w14:textId="77777777" w:rsidR="001D6BC0" w:rsidRDefault="001D6BC0" w:rsidP="000D3662">
            <w:pPr>
              <w:pStyle w:val="TableRowCentered"/>
              <w:jc w:val="left"/>
            </w:pPr>
          </w:p>
          <w:p w14:paraId="5E546DF7" w14:textId="77777777" w:rsidR="001D6BC0" w:rsidRDefault="001D6BC0" w:rsidP="000D3662">
            <w:pPr>
              <w:pStyle w:val="TableRowCentered"/>
              <w:jc w:val="left"/>
              <w:rPr>
                <w:sz w:val="22"/>
              </w:rPr>
            </w:pPr>
            <w:r w:rsidRPr="00D16F2E">
              <w:t>The majority of pupils</w:t>
            </w:r>
            <w:r>
              <w:t xml:space="preserve"> in school with Learning Mentor involvement are disadvantaged pupils. EEF evidence suggests, ‘that some pupils from disadvantaged backgrounds show low engagement with or have low expectations of schooling. Mentoring interventions may be more beneficial for these pupils, as the development of trusting relationships with an adult or older peer can provide a different source of support.</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B84F4" w14:textId="77777777" w:rsidR="001D6BC0" w:rsidRDefault="001D6BC0" w:rsidP="000D3662">
            <w:pPr>
              <w:pStyle w:val="TableRowCentered"/>
              <w:jc w:val="left"/>
              <w:rPr>
                <w:sz w:val="22"/>
              </w:rPr>
            </w:pPr>
            <w:r>
              <w:rPr>
                <w:sz w:val="22"/>
              </w:rPr>
              <w:t>5,6</w:t>
            </w:r>
          </w:p>
        </w:tc>
      </w:tr>
      <w:tr w:rsidR="001D6BC0" w14:paraId="18847792" w14:textId="77777777" w:rsidTr="000D366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BDA85" w14:textId="77777777" w:rsidR="001D6BC0" w:rsidRDefault="001D6BC0" w:rsidP="000D3662">
            <w:pPr>
              <w:pStyle w:val="TableRow"/>
            </w:pPr>
            <w:r>
              <w:t>Emotional Literacy Support Assistant</w:t>
            </w:r>
          </w:p>
          <w:p w14:paraId="5E9AC362" w14:textId="77777777" w:rsidR="001D6BC0" w:rsidRDefault="001D6BC0" w:rsidP="000D3662">
            <w:pPr>
              <w:pStyle w:val="TableRow"/>
            </w:pPr>
            <w:r>
              <w:t xml:space="preserve">Providing individual and group therapies to meet pastural needs and enable the pupils to be regulated and ready to learn in class. </w:t>
            </w:r>
          </w:p>
          <w:p w14:paraId="724660BD" w14:textId="3CF028B4" w:rsidR="001D6BC0" w:rsidRDefault="001D6BC0" w:rsidP="000D3662">
            <w:pPr>
              <w:pStyle w:val="TableRow"/>
            </w:pPr>
            <w:r>
              <w:t xml:space="preserve"> </w:t>
            </w:r>
            <w:r w:rsidR="00725BF3">
              <w:t>25</w:t>
            </w:r>
            <w:r>
              <w:t xml:space="preserve">% of employed </w:t>
            </w:r>
            <w:proofErr w:type="gramStart"/>
            <w:r>
              <w:t xml:space="preserve">time </w:t>
            </w:r>
            <w:r w:rsidR="00725BF3">
              <w:t xml:space="preserve"> for</w:t>
            </w:r>
            <w:proofErr w:type="gramEnd"/>
            <w:r w:rsidR="00725BF3">
              <w:t xml:space="preserve"> PP </w:t>
            </w:r>
          </w:p>
          <w:p w14:paraId="5936F914" w14:textId="6FDD2549" w:rsidR="001D6BC0" w:rsidRDefault="001D6BC0" w:rsidP="000D3662">
            <w:pPr>
              <w:pStyle w:val="TableRow"/>
            </w:pPr>
            <w:r>
              <w:t>£</w:t>
            </w:r>
            <w:r w:rsidR="00725BF3">
              <w:t>5,700</w:t>
            </w:r>
          </w:p>
          <w:p w14:paraId="2CFE6662" w14:textId="77777777" w:rsidR="001E4F1B" w:rsidRDefault="001E4F1B" w:rsidP="001E4F1B">
            <w:pPr>
              <w:pStyle w:val="TableRow"/>
            </w:pPr>
          </w:p>
          <w:p w14:paraId="36AA8994" w14:textId="77777777" w:rsidR="001E4F1B" w:rsidRDefault="001E4F1B" w:rsidP="001E4F1B">
            <w:pPr>
              <w:pStyle w:val="TableRow"/>
            </w:pPr>
            <w:r>
              <w:lastRenderedPageBreak/>
              <w:t>Employing and training an additional ELSA for KS1.</w:t>
            </w:r>
          </w:p>
          <w:p w14:paraId="476CD3A6" w14:textId="77777777" w:rsidR="001E4F1B" w:rsidRDefault="001E4F1B" w:rsidP="001E4F1B">
            <w:pPr>
              <w:pStyle w:val="TableRow"/>
            </w:pPr>
          </w:p>
          <w:p w14:paraId="35005BD3" w14:textId="77777777" w:rsidR="001E4F1B" w:rsidRPr="00865FDC" w:rsidRDefault="001E4F1B" w:rsidP="001E4F1B">
            <w:pPr>
              <w:pStyle w:val="TableRow"/>
            </w:pPr>
            <w:r w:rsidRPr="00865FDC">
              <w:t>Training cost £600</w:t>
            </w:r>
          </w:p>
          <w:p w14:paraId="10FA3736" w14:textId="131BECA2" w:rsidR="001E4F1B" w:rsidRDefault="00725BF3" w:rsidP="001E4F1B">
            <w:pPr>
              <w:pStyle w:val="TableRow"/>
            </w:pPr>
            <w:r w:rsidRPr="00865FDC">
              <w:t>25</w:t>
            </w:r>
            <w:r w:rsidR="001E4F1B" w:rsidRPr="00865FDC">
              <w:t>% of £</w:t>
            </w:r>
            <w:r w:rsidRPr="00865FDC">
              <w:t>5,700</w:t>
            </w:r>
          </w:p>
        </w:tc>
        <w:tc>
          <w:tcPr>
            <w:tcW w:w="8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4D287" w14:textId="77777777" w:rsidR="001D6BC0" w:rsidRDefault="001D6BC0" w:rsidP="000D3662">
            <w:pPr>
              <w:pStyle w:val="TableRowCentered"/>
              <w:jc w:val="left"/>
            </w:pPr>
            <w:r>
              <w:lastRenderedPageBreak/>
              <w:t>EEF evidence suggests effective SEL can have a + 4 months impact.</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D82ED" w14:textId="77777777" w:rsidR="001D6BC0" w:rsidRDefault="001D6BC0" w:rsidP="000D3662">
            <w:pPr>
              <w:pStyle w:val="TableRowCentered"/>
              <w:jc w:val="left"/>
              <w:rPr>
                <w:sz w:val="22"/>
              </w:rPr>
            </w:pPr>
          </w:p>
        </w:tc>
      </w:tr>
      <w:tr w:rsidR="001D6BC0" w14:paraId="6D6D7B36" w14:textId="77777777" w:rsidTr="000D366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BDBBB" w14:textId="77777777" w:rsidR="001D6BC0" w:rsidRDefault="001D6BC0" w:rsidP="000D3662">
            <w:pPr>
              <w:pStyle w:val="TableRow"/>
            </w:pPr>
            <w:r>
              <w:t xml:space="preserve">To have an attendance team who are able to identify absence as soon as possible so that this can be reacted to. </w:t>
            </w:r>
          </w:p>
          <w:p w14:paraId="6F59578B" w14:textId="77777777" w:rsidR="001D6BC0" w:rsidRDefault="001D6BC0" w:rsidP="000D3662">
            <w:pPr>
              <w:pStyle w:val="TableRow"/>
            </w:pPr>
            <w:r>
              <w:t xml:space="preserve">Attendance Team to ensure that parents are aware of their child’s attendance. </w:t>
            </w:r>
          </w:p>
          <w:p w14:paraId="51805BB1" w14:textId="77777777" w:rsidR="001D6BC0" w:rsidRDefault="001D6BC0" w:rsidP="000D3662">
            <w:pPr>
              <w:pStyle w:val="TableRow"/>
            </w:pPr>
            <w:r>
              <w:t>Meetings are being held with parents where needed to ensure that attendance percentages are ‘good.’</w:t>
            </w:r>
          </w:p>
          <w:p w14:paraId="18EFFB1C" w14:textId="77777777" w:rsidR="001E4F1B" w:rsidRDefault="001E4F1B" w:rsidP="000D3662">
            <w:pPr>
              <w:pStyle w:val="TableRow"/>
            </w:pPr>
          </w:p>
          <w:p w14:paraId="05B5A77F" w14:textId="4A67F30E" w:rsidR="001E4F1B" w:rsidRPr="001E4F1B" w:rsidRDefault="001E4F1B" w:rsidP="000D3662">
            <w:pPr>
              <w:pStyle w:val="TableRow"/>
              <w:rPr>
                <w:sz w:val="22"/>
              </w:rPr>
            </w:pPr>
            <w:r w:rsidRPr="001E4F1B">
              <w:rPr>
                <w:sz w:val="22"/>
              </w:rPr>
              <w:t xml:space="preserve">A first response </w:t>
            </w:r>
            <w:r w:rsidR="00865FDC">
              <w:rPr>
                <w:sz w:val="22"/>
              </w:rPr>
              <w:t xml:space="preserve">5 </w:t>
            </w:r>
            <w:r w:rsidRPr="001E4F1B">
              <w:rPr>
                <w:sz w:val="22"/>
              </w:rPr>
              <w:t>hours a week</w:t>
            </w:r>
          </w:p>
          <w:p w14:paraId="24B3228F" w14:textId="77777777" w:rsidR="001E4F1B" w:rsidRPr="001E4F1B" w:rsidRDefault="001E4F1B" w:rsidP="000D3662">
            <w:pPr>
              <w:pStyle w:val="TableRow"/>
              <w:rPr>
                <w:sz w:val="22"/>
              </w:rPr>
            </w:pPr>
            <w:r w:rsidRPr="001E4F1B">
              <w:rPr>
                <w:sz w:val="22"/>
              </w:rPr>
              <w:t xml:space="preserve">Attendance manager – 10 hours </w:t>
            </w:r>
          </w:p>
          <w:p w14:paraId="7777A035" w14:textId="77777777" w:rsidR="001E4F1B" w:rsidRPr="001E4F1B" w:rsidRDefault="001E4F1B" w:rsidP="000D3662">
            <w:pPr>
              <w:pStyle w:val="TableRow"/>
              <w:rPr>
                <w:sz w:val="22"/>
              </w:rPr>
            </w:pPr>
            <w:r w:rsidRPr="001E4F1B">
              <w:rPr>
                <w:sz w:val="22"/>
              </w:rPr>
              <w:t>Home visits by SLT 15 hours per annum.</w:t>
            </w:r>
          </w:p>
          <w:p w14:paraId="7F951A1C" w14:textId="10E44FBB" w:rsidR="001E4F1B" w:rsidRDefault="001E4F1B" w:rsidP="000D3662">
            <w:pPr>
              <w:pStyle w:val="TableRow"/>
              <w:rPr>
                <w:i/>
                <w:sz w:val="22"/>
              </w:rPr>
            </w:pPr>
            <w:r w:rsidRPr="001E4F1B">
              <w:rPr>
                <w:sz w:val="22"/>
              </w:rPr>
              <w:t>Rewards raffle</w:t>
            </w:r>
            <w:r>
              <w:rPr>
                <w:i/>
                <w:sz w:val="22"/>
              </w:rPr>
              <w:t xml:space="preserve"> </w:t>
            </w:r>
          </w:p>
          <w:p w14:paraId="21D38523" w14:textId="4AA75F23" w:rsidR="00865FDC" w:rsidRDefault="00865FDC" w:rsidP="00865FDC">
            <w:pPr>
              <w:pStyle w:val="TableRow"/>
              <w:ind w:left="0"/>
              <w:rPr>
                <w:i/>
                <w:sz w:val="22"/>
              </w:rPr>
            </w:pPr>
          </w:p>
          <w:p w14:paraId="11F9B03D" w14:textId="66BBC3BE" w:rsidR="00865FDC" w:rsidRPr="00865FDC" w:rsidRDefault="00865FDC" w:rsidP="00865FDC">
            <w:pPr>
              <w:pStyle w:val="TableRow"/>
              <w:ind w:left="0"/>
              <w:rPr>
                <w:sz w:val="22"/>
              </w:rPr>
            </w:pPr>
            <w:r>
              <w:rPr>
                <w:i/>
                <w:sz w:val="22"/>
              </w:rPr>
              <w:t>£</w:t>
            </w:r>
            <w:r w:rsidRPr="00865FDC">
              <w:rPr>
                <w:sz w:val="22"/>
              </w:rPr>
              <w:t>5,300</w:t>
            </w:r>
          </w:p>
          <w:p w14:paraId="238B4E50" w14:textId="77777777" w:rsidR="00652E9C" w:rsidRDefault="00652E9C" w:rsidP="000D3662">
            <w:pPr>
              <w:pStyle w:val="TableRow"/>
              <w:rPr>
                <w:i/>
                <w:sz w:val="22"/>
              </w:rPr>
            </w:pPr>
          </w:p>
          <w:p w14:paraId="15571272" w14:textId="77777777" w:rsidR="00652E9C" w:rsidRDefault="00652E9C" w:rsidP="000D3662">
            <w:pPr>
              <w:pStyle w:val="TableRow"/>
              <w:rPr>
                <w:i/>
                <w:sz w:val="22"/>
              </w:rPr>
            </w:pPr>
          </w:p>
          <w:p w14:paraId="703E3C7C" w14:textId="77777777" w:rsidR="00652E9C" w:rsidRDefault="00652E9C" w:rsidP="000D3662">
            <w:pPr>
              <w:pStyle w:val="TableRow"/>
              <w:rPr>
                <w:sz w:val="22"/>
              </w:rPr>
            </w:pPr>
            <w:r w:rsidRPr="00652E9C">
              <w:rPr>
                <w:sz w:val="22"/>
              </w:rPr>
              <w:t xml:space="preserve">Squaring Up Training -For all support staff on trauma informed and developing relationships and understanding unconscious bias. </w:t>
            </w:r>
          </w:p>
          <w:p w14:paraId="7A97BFDC" w14:textId="77777777" w:rsidR="00652E9C" w:rsidRDefault="00652E9C" w:rsidP="000D3662">
            <w:pPr>
              <w:pStyle w:val="TableRow"/>
              <w:rPr>
                <w:sz w:val="22"/>
              </w:rPr>
            </w:pPr>
          </w:p>
          <w:p w14:paraId="7D814217" w14:textId="67449A39" w:rsidR="00652E9C" w:rsidRDefault="00652E9C" w:rsidP="000D3662">
            <w:pPr>
              <w:pStyle w:val="TableRow"/>
              <w:rPr>
                <w:sz w:val="22"/>
              </w:rPr>
            </w:pPr>
            <w:r>
              <w:rPr>
                <w:sz w:val="22"/>
              </w:rPr>
              <w:t xml:space="preserve">£1,250 </w:t>
            </w:r>
            <w:proofErr w:type="gramStart"/>
            <w:r>
              <w:rPr>
                <w:sz w:val="22"/>
              </w:rPr>
              <w:t>( cost</w:t>
            </w:r>
            <w:proofErr w:type="gramEnd"/>
            <w:r>
              <w:rPr>
                <w:sz w:val="22"/>
              </w:rPr>
              <w:t xml:space="preserve"> to be recouped</w:t>
            </w:r>
            <w:r w:rsidR="00865FDC">
              <w:rPr>
                <w:sz w:val="22"/>
              </w:rPr>
              <w:t xml:space="preserve"> not included</w:t>
            </w:r>
            <w:r>
              <w:rPr>
                <w:sz w:val="22"/>
              </w:rPr>
              <w:t xml:space="preserve">) </w:t>
            </w:r>
          </w:p>
          <w:p w14:paraId="15D44BFE" w14:textId="77777777" w:rsidR="00652E9C" w:rsidRDefault="00652E9C" w:rsidP="000D3662">
            <w:pPr>
              <w:pStyle w:val="TableRow"/>
              <w:rPr>
                <w:sz w:val="22"/>
              </w:rPr>
            </w:pPr>
          </w:p>
          <w:p w14:paraId="5DA802BC" w14:textId="77777777" w:rsidR="00652E9C" w:rsidRDefault="00652E9C" w:rsidP="000D3662">
            <w:pPr>
              <w:pStyle w:val="TableRow"/>
              <w:rPr>
                <w:sz w:val="22"/>
              </w:rPr>
            </w:pPr>
          </w:p>
          <w:p w14:paraId="499E85FB" w14:textId="77777777" w:rsidR="00652E9C" w:rsidRDefault="00652E9C" w:rsidP="000D3662">
            <w:pPr>
              <w:pStyle w:val="TableRow"/>
              <w:rPr>
                <w:sz w:val="22"/>
              </w:rPr>
            </w:pPr>
            <w:r>
              <w:rPr>
                <w:sz w:val="22"/>
              </w:rPr>
              <w:t xml:space="preserve">Trauma Informed Training for all staff </w:t>
            </w:r>
          </w:p>
          <w:p w14:paraId="4611BB28" w14:textId="7110C656" w:rsidR="00652E9C" w:rsidRDefault="00652E9C" w:rsidP="00652E9C">
            <w:pPr>
              <w:pStyle w:val="TableRow"/>
              <w:rPr>
                <w:sz w:val="22"/>
              </w:rPr>
            </w:pPr>
            <w:r>
              <w:rPr>
                <w:b/>
                <w:szCs w:val="20"/>
              </w:rPr>
              <w:t xml:space="preserve">£1,550 </w:t>
            </w:r>
            <w:proofErr w:type="gramStart"/>
            <w:r>
              <w:rPr>
                <w:sz w:val="22"/>
              </w:rPr>
              <w:t>( cost</w:t>
            </w:r>
            <w:proofErr w:type="gramEnd"/>
            <w:r>
              <w:rPr>
                <w:sz w:val="22"/>
              </w:rPr>
              <w:t xml:space="preserve"> to be recouped</w:t>
            </w:r>
            <w:r w:rsidR="00865FDC">
              <w:rPr>
                <w:sz w:val="22"/>
              </w:rPr>
              <w:t xml:space="preserve"> not included</w:t>
            </w:r>
            <w:r>
              <w:rPr>
                <w:sz w:val="22"/>
              </w:rPr>
              <w:t xml:space="preserve">) </w:t>
            </w:r>
          </w:p>
          <w:p w14:paraId="510EDC8C" w14:textId="77777777" w:rsidR="00652E9C" w:rsidRDefault="00652E9C" w:rsidP="00652E9C">
            <w:pPr>
              <w:pStyle w:val="1bodycopy"/>
              <w:spacing w:after="0"/>
              <w:rPr>
                <w:b/>
                <w:szCs w:val="20"/>
              </w:rPr>
            </w:pPr>
          </w:p>
          <w:p w14:paraId="444A7A3B" w14:textId="1809C385" w:rsidR="00652E9C" w:rsidRPr="00652E9C" w:rsidRDefault="00652E9C" w:rsidP="000D3662">
            <w:pPr>
              <w:pStyle w:val="TableRow"/>
              <w:rPr>
                <w:sz w:val="22"/>
              </w:rPr>
            </w:pPr>
          </w:p>
        </w:tc>
        <w:tc>
          <w:tcPr>
            <w:tcW w:w="8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FF69B" w14:textId="77777777" w:rsidR="001D6BC0" w:rsidRDefault="001D6BC0" w:rsidP="000D3662">
            <w:pPr>
              <w:pStyle w:val="TableRowCentered"/>
              <w:jc w:val="left"/>
            </w:pPr>
            <w:r>
              <w:lastRenderedPageBreak/>
              <w:t>Attendance has been proven to be correlated with attainment.</w:t>
            </w:r>
          </w:p>
          <w:p w14:paraId="48E49BF5" w14:textId="77777777" w:rsidR="001D6BC0" w:rsidRDefault="001D6BC0" w:rsidP="000D3662">
            <w:pPr>
              <w:pStyle w:val="TableRowCentered"/>
              <w:jc w:val="left"/>
            </w:pPr>
          </w:p>
          <w:p w14:paraId="053FE564" w14:textId="77777777" w:rsidR="001D6BC0" w:rsidRDefault="001D6BC0" w:rsidP="000D3662">
            <w:pPr>
              <w:pStyle w:val="TableRowCentered"/>
              <w:jc w:val="left"/>
            </w:pPr>
            <w:r>
              <w:t>EEF Guide to pupil premium states</w:t>
            </w:r>
          </w:p>
          <w:p w14:paraId="7F4FE991" w14:textId="77777777" w:rsidR="001D6BC0" w:rsidRDefault="001D6BC0" w:rsidP="000D3662">
            <w:pPr>
              <w:pStyle w:val="TableRowCentered"/>
              <w:jc w:val="left"/>
            </w:pPr>
            <w:proofErr w:type="gramStart"/>
            <w:r>
              <w:t>“ Pupil</w:t>
            </w:r>
            <w:proofErr w:type="gramEnd"/>
            <w:r>
              <w:t xml:space="preserve"> Premium intervention strategies are likely to be most effective when deployed alongside efforts to improve teaching and attend wider barriers to learning such as attendance and behaviour”</w:t>
            </w:r>
          </w:p>
          <w:p w14:paraId="37C06161" w14:textId="77777777" w:rsidR="001D6BC0" w:rsidRDefault="001D6BC0" w:rsidP="000D3662">
            <w:pPr>
              <w:pStyle w:val="TableRowCentered"/>
              <w:jc w:val="left"/>
            </w:pPr>
          </w:p>
          <w:p w14:paraId="6A6489E5" w14:textId="77777777" w:rsidR="001D6BC0" w:rsidRDefault="001D6BC0" w:rsidP="000D3662">
            <w:pPr>
              <w:pStyle w:val="TableRowCentered"/>
              <w:jc w:val="left"/>
            </w:pPr>
            <w:r>
              <w:t xml:space="preserve">“The most significant non-academic barriers to success in school, include attendance, behaviour and social and emotional support. </w:t>
            </w:r>
          </w:p>
          <w:p w14:paraId="2E0B1738" w14:textId="77777777" w:rsidR="001D6BC0" w:rsidRDefault="001D6BC0" w:rsidP="000D3662">
            <w:pPr>
              <w:pStyle w:val="TableRowCentered"/>
              <w:jc w:val="left"/>
            </w:pPr>
          </w:p>
          <w:p w14:paraId="7A8690F0" w14:textId="77777777" w:rsidR="001D6BC0" w:rsidRDefault="001D6BC0" w:rsidP="000D3662">
            <w:pPr>
              <w:pStyle w:val="TableRowCentered"/>
              <w:jc w:val="left"/>
            </w:pPr>
          </w:p>
          <w:p w14:paraId="17733FFA" w14:textId="77777777" w:rsidR="001D6BC0" w:rsidRDefault="001D6BC0" w:rsidP="000D3662">
            <w:pPr>
              <w:pStyle w:val="TableRowCentered"/>
              <w:jc w:val="left"/>
              <w:rPr>
                <w:sz w:val="22"/>
              </w:rPr>
            </w:pP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05CE" w14:textId="77777777" w:rsidR="001D6BC0" w:rsidRDefault="001D6BC0" w:rsidP="000D3662">
            <w:pPr>
              <w:pStyle w:val="TableRowCentered"/>
              <w:jc w:val="left"/>
              <w:rPr>
                <w:sz w:val="22"/>
              </w:rPr>
            </w:pPr>
            <w:r>
              <w:rPr>
                <w:sz w:val="22"/>
              </w:rPr>
              <w:t>5</w:t>
            </w:r>
          </w:p>
        </w:tc>
      </w:tr>
      <w:tr w:rsidR="001D6BC0" w14:paraId="1948D367" w14:textId="77777777" w:rsidTr="000D366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BC7B" w14:textId="77777777" w:rsidR="001D6BC0" w:rsidRDefault="001D6BC0" w:rsidP="000D3662">
            <w:pPr>
              <w:pStyle w:val="TableRow"/>
            </w:pPr>
            <w:r>
              <w:t xml:space="preserve">Parent Support Adviser </w:t>
            </w:r>
            <w:proofErr w:type="gramStart"/>
            <w:r>
              <w:t>( 2</w:t>
            </w:r>
            <w:proofErr w:type="gramEnd"/>
            <w:r>
              <w:t xml:space="preserve"> days a week) </w:t>
            </w:r>
          </w:p>
          <w:p w14:paraId="157789E3" w14:textId="77777777" w:rsidR="001D6BC0" w:rsidRDefault="001D6BC0" w:rsidP="000D3662">
            <w:pPr>
              <w:pStyle w:val="TableRow"/>
            </w:pPr>
            <w:r>
              <w:t>Targeted family work to support families in overcoming barriers to the pupils learning including attendance.</w:t>
            </w:r>
          </w:p>
          <w:p w14:paraId="25F17CB8" w14:textId="17D000D4" w:rsidR="001D6BC0" w:rsidRDefault="001D6BC0" w:rsidP="000D3662">
            <w:pPr>
              <w:pStyle w:val="TableRow"/>
              <w:ind w:left="0"/>
            </w:pPr>
            <w:r>
              <w:t>Sign positing and supporting parents to attend interventions that are aimed at improving parenting skills</w:t>
            </w:r>
          </w:p>
          <w:p w14:paraId="21BC8528" w14:textId="37E90FCD" w:rsidR="001E4F1B" w:rsidRDefault="001E4F1B" w:rsidP="000D3662">
            <w:pPr>
              <w:pStyle w:val="TableRow"/>
              <w:ind w:left="0"/>
            </w:pPr>
            <w:r>
              <w:t xml:space="preserve">Running a playground once a week. </w:t>
            </w:r>
          </w:p>
          <w:p w14:paraId="3C4A5B9C" w14:textId="6B1F31BF" w:rsidR="001D6BC0" w:rsidRDefault="001D6BC0" w:rsidP="000D3662">
            <w:pPr>
              <w:pStyle w:val="TableRow"/>
              <w:ind w:left="0"/>
            </w:pPr>
            <w:r>
              <w:t>40% =£</w:t>
            </w:r>
            <w:r w:rsidR="00865FDC">
              <w:t>3,854</w:t>
            </w:r>
          </w:p>
        </w:tc>
        <w:tc>
          <w:tcPr>
            <w:tcW w:w="8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9556E" w14:textId="77777777" w:rsidR="001D6BC0" w:rsidRDefault="001D6BC0" w:rsidP="000D3662">
            <w:pPr>
              <w:pStyle w:val="TableRowCentered"/>
              <w:jc w:val="left"/>
            </w:pPr>
            <w:r>
              <w:t>EEF Working with Parents to Support Children’s Learning recommendations highlight that ‘Parents play a crucial role in supporting their children’s learning, and levels of parental engagement are consistently associated with better academic outcomes.’ Parental engagement has a positive impact on average of 4 months’ additional progress. It is crucial to consider how to engage with all parents to avoid widening attainment gaps.</w:t>
            </w:r>
          </w:p>
          <w:p w14:paraId="7A3F03B2" w14:textId="77777777" w:rsidR="001D6BC0" w:rsidRDefault="001D6BC0" w:rsidP="000D3662">
            <w:pPr>
              <w:pStyle w:val="TableRowCentered"/>
              <w:jc w:val="left"/>
            </w:pPr>
            <w:proofErr w:type="gramStart"/>
            <w:r>
              <w:t>( EEF</w:t>
            </w:r>
            <w:proofErr w:type="gramEnd"/>
            <w:r>
              <w:t>)</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C058" w14:textId="77777777" w:rsidR="001D6BC0" w:rsidRDefault="001D6BC0" w:rsidP="000D3662">
            <w:pPr>
              <w:pStyle w:val="TableRowCentered"/>
              <w:jc w:val="left"/>
              <w:rPr>
                <w:sz w:val="22"/>
              </w:rPr>
            </w:pPr>
            <w:r>
              <w:rPr>
                <w:sz w:val="22"/>
              </w:rPr>
              <w:t>5,6</w:t>
            </w:r>
          </w:p>
        </w:tc>
      </w:tr>
      <w:tr w:rsidR="001D6BC0" w14:paraId="27823DBB" w14:textId="77777777" w:rsidTr="000D366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2CB52" w14:textId="77777777" w:rsidR="001D6BC0" w:rsidRDefault="001D6BC0" w:rsidP="000D3662">
            <w:pPr>
              <w:pStyle w:val="TableRow"/>
            </w:pPr>
            <w:r>
              <w:t xml:space="preserve">Breakfast Club </w:t>
            </w:r>
          </w:p>
          <w:p w14:paraId="2C9EC568" w14:textId="77777777" w:rsidR="001D6BC0" w:rsidRDefault="001D6BC0" w:rsidP="000D3662">
            <w:pPr>
              <w:pStyle w:val="TableRow"/>
            </w:pPr>
            <w:r>
              <w:t>Providing a free healthy breakfast ensure pupils start the day in a positive way ensuring that pupils are not hungry.</w:t>
            </w:r>
          </w:p>
          <w:p w14:paraId="6207FE98" w14:textId="77777777" w:rsidR="001D6BC0" w:rsidRDefault="001D6BC0" w:rsidP="000D3662">
            <w:pPr>
              <w:pStyle w:val="TableRow"/>
            </w:pPr>
          </w:p>
          <w:p w14:paraId="67BF08EC" w14:textId="77777777" w:rsidR="001D6BC0" w:rsidRDefault="001D6BC0" w:rsidP="000D3662">
            <w:pPr>
              <w:pStyle w:val="TableRow"/>
            </w:pPr>
            <w:r>
              <w:t xml:space="preserve">Pupils who struggle to arrive on time encourage to come to breakfast club. </w:t>
            </w:r>
          </w:p>
          <w:p w14:paraId="26C641AB" w14:textId="77777777" w:rsidR="001D6BC0" w:rsidRDefault="001D6BC0" w:rsidP="000D3662">
            <w:pPr>
              <w:pStyle w:val="TableRow"/>
            </w:pPr>
            <w:r>
              <w:t>£2,200</w:t>
            </w:r>
          </w:p>
        </w:tc>
        <w:tc>
          <w:tcPr>
            <w:tcW w:w="8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2013C" w14:textId="77777777" w:rsidR="001D6BC0" w:rsidRDefault="001D6BC0" w:rsidP="000D3662">
            <w:pPr>
              <w:pStyle w:val="TableRowCentered"/>
              <w:jc w:val="left"/>
            </w:pPr>
            <w:r>
              <w:t>EEF research 2016 suggests ‘Breakfast clubs that offer pupils in primary schools a free and nutritious meal before school can boost their reading, writing and maths results by the equivalent of two months’ progress over the course of a year.’ EEF 2016 reports that ‘the pupils’ concentration and behaviour improved too. This suggests that breakfast clubs provide an opportunity to improve outcomes for all children, not just those who actually attend, by creating better classroom environments.’</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128A" w14:textId="77777777" w:rsidR="001D6BC0" w:rsidRDefault="001D6BC0" w:rsidP="000D3662">
            <w:pPr>
              <w:pStyle w:val="TableRowCentered"/>
              <w:jc w:val="left"/>
              <w:rPr>
                <w:sz w:val="22"/>
              </w:rPr>
            </w:pPr>
            <w:r>
              <w:rPr>
                <w:sz w:val="22"/>
              </w:rPr>
              <w:t>5, 6</w:t>
            </w:r>
          </w:p>
        </w:tc>
      </w:tr>
      <w:tr w:rsidR="001D6BC0" w14:paraId="4F8198F3" w14:textId="77777777" w:rsidTr="000D3662">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703AD" w14:textId="77777777" w:rsidR="001D6BC0" w:rsidRDefault="001D6BC0" w:rsidP="000D3662">
            <w:pPr>
              <w:pStyle w:val="TableRow"/>
            </w:pPr>
            <w:r>
              <w:t>Subsidising school trips and experiences Subsidising school trips and experiences including many linked to English and Reading (Theatre trips</w:t>
            </w:r>
          </w:p>
          <w:p w14:paraId="38A4EE65" w14:textId="77777777" w:rsidR="001D6BC0" w:rsidRDefault="001D6BC0" w:rsidP="000D3662">
            <w:pPr>
              <w:pStyle w:val="TableRow"/>
            </w:pPr>
            <w:r>
              <w:t>. Providing opportunities that pupils may not ordinarily be exposed to and benefit from.</w:t>
            </w:r>
          </w:p>
          <w:p w14:paraId="2A5A7DC5" w14:textId="77777777" w:rsidR="001D6BC0" w:rsidRDefault="001D6BC0" w:rsidP="000D3662">
            <w:pPr>
              <w:pStyle w:val="TableRow"/>
            </w:pPr>
          </w:p>
          <w:p w14:paraId="6C97C9AD" w14:textId="77777777" w:rsidR="001D6BC0" w:rsidRDefault="001D6BC0" w:rsidP="000D3662">
            <w:pPr>
              <w:pStyle w:val="TableRow"/>
            </w:pPr>
            <w:r w:rsidRPr="00865FDC">
              <w:t>£1,000</w:t>
            </w:r>
          </w:p>
        </w:tc>
        <w:tc>
          <w:tcPr>
            <w:tcW w:w="8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0ED42" w14:textId="77777777" w:rsidR="001D6BC0" w:rsidRDefault="001D6BC0" w:rsidP="000D3662">
            <w:pPr>
              <w:pStyle w:val="TableRowCentered"/>
              <w:jc w:val="left"/>
            </w:pPr>
            <w:r>
              <w:t xml:space="preserve">Education Inspection Framework 2021 states that schools should provide ‘a curriculum that is ambitious and designed to give all learners, particularly the most disadvantaged and those with special educational needs and/or disabilities (SEND) or high needs, the knowledge and cultural capital they need to succeed in life.’ Ensuring that we offer a range of trips, visits and experiences in essential. Collaborative learning (would happen on most educational trips) is described as </w:t>
            </w:r>
            <w:r>
              <w:lastRenderedPageBreak/>
              <w:t>having a +5 months impact on progress. (EEF)</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AB6C0" w14:textId="77777777" w:rsidR="001D6BC0" w:rsidRDefault="001D6BC0" w:rsidP="000D3662">
            <w:pPr>
              <w:pStyle w:val="TableRowCentered"/>
              <w:jc w:val="left"/>
              <w:rPr>
                <w:sz w:val="22"/>
              </w:rPr>
            </w:pPr>
          </w:p>
        </w:tc>
      </w:tr>
    </w:tbl>
    <w:p w14:paraId="39D57AC5" w14:textId="77777777" w:rsidR="001D6BC0" w:rsidRDefault="001D6BC0" w:rsidP="001D6BC0">
      <w:pPr>
        <w:spacing w:before="240" w:after="0"/>
        <w:rPr>
          <w:b/>
          <w:bCs/>
          <w:color w:val="104F75"/>
          <w:sz w:val="28"/>
          <w:szCs w:val="28"/>
        </w:rPr>
      </w:pPr>
    </w:p>
    <w:p w14:paraId="4DD39EE6" w14:textId="41E58E73" w:rsidR="001D6BC0" w:rsidRDefault="001D6BC0" w:rsidP="001D6BC0">
      <w:r>
        <w:rPr>
          <w:b/>
          <w:bCs/>
          <w:color w:val="104F75"/>
          <w:sz w:val="28"/>
          <w:szCs w:val="28"/>
        </w:rPr>
        <w:t>Total budgeted cost: £ 9</w:t>
      </w:r>
      <w:r w:rsidR="00865FDC">
        <w:rPr>
          <w:b/>
          <w:bCs/>
          <w:color w:val="104F75"/>
          <w:sz w:val="28"/>
          <w:szCs w:val="28"/>
        </w:rPr>
        <w:t>4,870</w:t>
      </w:r>
      <w:bookmarkStart w:id="20" w:name="_GoBack"/>
      <w:bookmarkEnd w:id="20"/>
    </w:p>
    <w:p w14:paraId="56F9C469" w14:textId="46F0C81C" w:rsidR="00556AEF" w:rsidRDefault="00556AEF"/>
    <w:p w14:paraId="1E39BD74" w14:textId="2825D878" w:rsidR="00556AEF" w:rsidRDefault="00556AEF"/>
    <w:p w14:paraId="4EEE3874" w14:textId="23F89136" w:rsidR="00556AEF" w:rsidRDefault="00556AEF"/>
    <w:p w14:paraId="11E77AA5" w14:textId="7858BDFE" w:rsidR="00556AEF" w:rsidRDefault="00556AEF"/>
    <w:p w14:paraId="7F7D9FFF" w14:textId="77777777" w:rsidR="00556AEF" w:rsidRDefault="00556AEF"/>
    <w:sectPr w:rsidR="00556AEF">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0D3662" w:rsidRDefault="000D3662">
      <w:pPr>
        <w:spacing w:after="0" w:line="240" w:lineRule="auto"/>
      </w:pPr>
      <w:r>
        <w:separator/>
      </w:r>
    </w:p>
  </w:endnote>
  <w:endnote w:type="continuationSeparator" w:id="0">
    <w:p w14:paraId="183EE776" w14:textId="77777777" w:rsidR="000D3662" w:rsidRDefault="000D3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23131362" w:rsidR="000D3662" w:rsidRDefault="000D3662">
    <w:pPr>
      <w:pStyle w:val="Footer"/>
      <w:ind w:firstLine="4513"/>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0D3662" w:rsidRDefault="000D3662">
      <w:pPr>
        <w:spacing w:after="0" w:line="240" w:lineRule="auto"/>
      </w:pPr>
      <w:r>
        <w:separator/>
      </w:r>
    </w:p>
  </w:footnote>
  <w:footnote w:type="continuationSeparator" w:id="0">
    <w:p w14:paraId="5021A7ED" w14:textId="77777777" w:rsidR="000D3662" w:rsidRDefault="000D3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0D3662" w:rsidRDefault="000D3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15F47"/>
    <w:multiLevelType w:val="hybridMultilevel"/>
    <w:tmpl w:val="3DEC0426"/>
    <w:lvl w:ilvl="0" w:tplc="9A02DE06">
      <w:start w:val="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87A50"/>
    <w:multiLevelType w:val="multilevel"/>
    <w:tmpl w:val="39D6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B00C8"/>
    <w:multiLevelType w:val="multilevel"/>
    <w:tmpl w:val="57BE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3BE5B37"/>
    <w:multiLevelType w:val="hybridMultilevel"/>
    <w:tmpl w:val="0A76D484"/>
    <w:lvl w:ilvl="0" w:tplc="08090001">
      <w:start w:val="1"/>
      <w:numFmt w:val="bullet"/>
      <w:lvlText w:val=""/>
      <w:lvlJc w:val="left"/>
      <w:pPr>
        <w:ind w:left="360" w:hanging="360"/>
      </w:pPr>
      <w:rPr>
        <w:rFonts w:ascii="Symbol" w:hAnsi="Symbol" w:hint="default"/>
      </w:rPr>
    </w:lvl>
    <w:lvl w:ilvl="1" w:tplc="82D21EAC">
      <w:start w:val="1"/>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8"/>
  </w:num>
  <w:num w:numId="5">
    <w:abstractNumId w:val="3"/>
  </w:num>
  <w:num w:numId="6">
    <w:abstractNumId w:val="9"/>
  </w:num>
  <w:num w:numId="7">
    <w:abstractNumId w:val="12"/>
  </w:num>
  <w:num w:numId="8">
    <w:abstractNumId w:val="16"/>
  </w:num>
  <w:num w:numId="9">
    <w:abstractNumId w:val="14"/>
  </w:num>
  <w:num w:numId="10">
    <w:abstractNumId w:val="13"/>
  </w:num>
  <w:num w:numId="11">
    <w:abstractNumId w:val="5"/>
  </w:num>
  <w:num w:numId="12">
    <w:abstractNumId w:val="15"/>
  </w:num>
  <w:num w:numId="13">
    <w:abstractNumId w:val="11"/>
  </w:num>
  <w:num w:numId="14">
    <w:abstractNumId w:val="10"/>
  </w:num>
  <w:num w:numId="15">
    <w:abstractNumId w:val="1"/>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12B8"/>
    <w:rsid w:val="00032741"/>
    <w:rsid w:val="000639BC"/>
    <w:rsid w:val="00065931"/>
    <w:rsid w:val="00066B73"/>
    <w:rsid w:val="000A7F9C"/>
    <w:rsid w:val="000C603B"/>
    <w:rsid w:val="000D3662"/>
    <w:rsid w:val="00120AB1"/>
    <w:rsid w:val="00121DA9"/>
    <w:rsid w:val="00137101"/>
    <w:rsid w:val="00164D95"/>
    <w:rsid w:val="001B195E"/>
    <w:rsid w:val="001D54DC"/>
    <w:rsid w:val="001D6BC0"/>
    <w:rsid w:val="001E4F1B"/>
    <w:rsid w:val="001E76C9"/>
    <w:rsid w:val="00207A30"/>
    <w:rsid w:val="00227DAD"/>
    <w:rsid w:val="00234F2A"/>
    <w:rsid w:val="002519E9"/>
    <w:rsid w:val="002523FD"/>
    <w:rsid w:val="00276CD0"/>
    <w:rsid w:val="002A57CA"/>
    <w:rsid w:val="002B5CAB"/>
    <w:rsid w:val="002D7A0D"/>
    <w:rsid w:val="00301ED9"/>
    <w:rsid w:val="00302674"/>
    <w:rsid w:val="00350185"/>
    <w:rsid w:val="00362814"/>
    <w:rsid w:val="00392450"/>
    <w:rsid w:val="003A0FB1"/>
    <w:rsid w:val="003E6AF8"/>
    <w:rsid w:val="003F01BA"/>
    <w:rsid w:val="004044AA"/>
    <w:rsid w:val="00494199"/>
    <w:rsid w:val="004C5A78"/>
    <w:rsid w:val="004D3149"/>
    <w:rsid w:val="004D491B"/>
    <w:rsid w:val="004E74B9"/>
    <w:rsid w:val="00522207"/>
    <w:rsid w:val="00543973"/>
    <w:rsid w:val="00556AEF"/>
    <w:rsid w:val="005A1686"/>
    <w:rsid w:val="005E39DE"/>
    <w:rsid w:val="005F47A5"/>
    <w:rsid w:val="00607412"/>
    <w:rsid w:val="006213E3"/>
    <w:rsid w:val="00647A5E"/>
    <w:rsid w:val="00652E9C"/>
    <w:rsid w:val="00671C1F"/>
    <w:rsid w:val="006B400D"/>
    <w:rsid w:val="006B4DFC"/>
    <w:rsid w:val="006E7FB1"/>
    <w:rsid w:val="00702394"/>
    <w:rsid w:val="00725BF3"/>
    <w:rsid w:val="00736554"/>
    <w:rsid w:val="00741B9E"/>
    <w:rsid w:val="0076003F"/>
    <w:rsid w:val="0076220D"/>
    <w:rsid w:val="007C2F04"/>
    <w:rsid w:val="007C4609"/>
    <w:rsid w:val="007F63D1"/>
    <w:rsid w:val="00841F73"/>
    <w:rsid w:val="008547BE"/>
    <w:rsid w:val="008554D6"/>
    <w:rsid w:val="00865FDC"/>
    <w:rsid w:val="008D492E"/>
    <w:rsid w:val="00920AEF"/>
    <w:rsid w:val="00921221"/>
    <w:rsid w:val="009265E6"/>
    <w:rsid w:val="00946C7C"/>
    <w:rsid w:val="009A2722"/>
    <w:rsid w:val="009B0CBB"/>
    <w:rsid w:val="009D71E8"/>
    <w:rsid w:val="009F6BA5"/>
    <w:rsid w:val="00A36B64"/>
    <w:rsid w:val="00A41F2D"/>
    <w:rsid w:val="00A55819"/>
    <w:rsid w:val="00A6099C"/>
    <w:rsid w:val="00A651AA"/>
    <w:rsid w:val="00AA7998"/>
    <w:rsid w:val="00B01C2A"/>
    <w:rsid w:val="00B66E22"/>
    <w:rsid w:val="00B7163E"/>
    <w:rsid w:val="00BC2A27"/>
    <w:rsid w:val="00C525BD"/>
    <w:rsid w:val="00C83C8C"/>
    <w:rsid w:val="00CB383A"/>
    <w:rsid w:val="00D162D9"/>
    <w:rsid w:val="00D16F2E"/>
    <w:rsid w:val="00D33FE5"/>
    <w:rsid w:val="00D42C06"/>
    <w:rsid w:val="00D64F2D"/>
    <w:rsid w:val="00D753C0"/>
    <w:rsid w:val="00D80E4A"/>
    <w:rsid w:val="00D92176"/>
    <w:rsid w:val="00DA27F2"/>
    <w:rsid w:val="00DC7093"/>
    <w:rsid w:val="00E16ABF"/>
    <w:rsid w:val="00E17D4C"/>
    <w:rsid w:val="00E6471C"/>
    <w:rsid w:val="00E66558"/>
    <w:rsid w:val="00E758C0"/>
    <w:rsid w:val="00EA7058"/>
    <w:rsid w:val="00F344F9"/>
    <w:rsid w:val="00F46362"/>
    <w:rsid w:val="00FA0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D92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7F9C"/>
    <w:pPr>
      <w:suppressAutoHyphens w:val="0"/>
      <w:autoSpaceDN/>
      <w:spacing w:before="100" w:beforeAutospacing="1" w:after="100" w:afterAutospacing="1" w:line="240" w:lineRule="auto"/>
    </w:pPr>
    <w:rPr>
      <w:rFonts w:ascii="Times New Roman" w:hAnsi="Times New Roman"/>
      <w:color w:val="auto"/>
    </w:rPr>
  </w:style>
  <w:style w:type="paragraph" w:customStyle="1" w:styleId="1bodycopy">
    <w:name w:val="1 body copy"/>
    <w:basedOn w:val="Normal"/>
    <w:link w:val="1bodycopyChar"/>
    <w:qFormat/>
    <w:rsid w:val="00652E9C"/>
    <w:pPr>
      <w:suppressAutoHyphens w:val="0"/>
      <w:autoSpaceDN/>
      <w:spacing w:after="120" w:line="240" w:lineRule="auto"/>
    </w:pPr>
    <w:rPr>
      <w:rFonts w:eastAsia="MS Mincho"/>
      <w:color w:val="auto"/>
      <w:sz w:val="20"/>
      <w:lang w:val="en-US" w:eastAsia="en-US"/>
    </w:rPr>
  </w:style>
  <w:style w:type="character" w:customStyle="1" w:styleId="1bodycopyChar">
    <w:name w:val="1 body copy Char"/>
    <w:link w:val="1bodycopy"/>
    <w:rsid w:val="00652E9C"/>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3972">
      <w:bodyDiv w:val="1"/>
      <w:marLeft w:val="0"/>
      <w:marRight w:val="0"/>
      <w:marTop w:val="0"/>
      <w:marBottom w:val="0"/>
      <w:divBdr>
        <w:top w:val="none" w:sz="0" w:space="0" w:color="auto"/>
        <w:left w:val="none" w:sz="0" w:space="0" w:color="auto"/>
        <w:bottom w:val="none" w:sz="0" w:space="0" w:color="auto"/>
        <w:right w:val="none" w:sz="0" w:space="0" w:color="auto"/>
      </w:divBdr>
    </w:div>
    <w:div w:id="1065881666">
      <w:bodyDiv w:val="1"/>
      <w:marLeft w:val="0"/>
      <w:marRight w:val="0"/>
      <w:marTop w:val="0"/>
      <w:marBottom w:val="0"/>
      <w:divBdr>
        <w:top w:val="none" w:sz="0" w:space="0" w:color="auto"/>
        <w:left w:val="none" w:sz="0" w:space="0" w:color="auto"/>
        <w:bottom w:val="none" w:sz="0" w:space="0" w:color="auto"/>
        <w:right w:val="none" w:sz="0" w:space="0" w:color="auto"/>
      </w:divBdr>
      <w:divsChild>
        <w:div w:id="1306086040">
          <w:marLeft w:val="0"/>
          <w:marRight w:val="0"/>
          <w:marTop w:val="0"/>
          <w:marBottom w:val="0"/>
          <w:divBdr>
            <w:top w:val="single" w:sz="2" w:space="0" w:color="EEEEEE"/>
            <w:left w:val="single" w:sz="2" w:space="0" w:color="EEEEEE"/>
            <w:bottom w:val="single" w:sz="2" w:space="0" w:color="EEEEEE"/>
            <w:right w:val="single" w:sz="2" w:space="0" w:color="EEEEEE"/>
          </w:divBdr>
          <w:divsChild>
            <w:div w:id="169876266">
              <w:marLeft w:val="0"/>
              <w:marRight w:val="0"/>
              <w:marTop w:val="0"/>
              <w:marBottom w:val="0"/>
              <w:divBdr>
                <w:top w:val="single" w:sz="2" w:space="0" w:color="EEEEEE"/>
                <w:left w:val="single" w:sz="2" w:space="0" w:color="EEEEEE"/>
                <w:bottom w:val="single" w:sz="2" w:space="0" w:color="EEEEEE"/>
                <w:right w:val="single" w:sz="2" w:space="0" w:color="EEEEEE"/>
              </w:divBdr>
            </w:div>
            <w:div w:id="826169926">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742628">
          <w:marLeft w:val="0"/>
          <w:marRight w:val="0"/>
          <w:marTop w:val="0"/>
          <w:marBottom w:val="0"/>
          <w:divBdr>
            <w:top w:val="single" w:sz="2" w:space="0" w:color="EEEEEE"/>
            <w:left w:val="single" w:sz="2" w:space="0" w:color="EEEEEE"/>
            <w:bottom w:val="single" w:sz="2" w:space="0" w:color="EEEEEE"/>
            <w:right w:val="single" w:sz="2" w:space="0" w:color="EEEEEE"/>
          </w:divBdr>
          <w:divsChild>
            <w:div w:id="102848413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799951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40</Pages>
  <Words>9439</Words>
  <Characters>53805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63118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Head Teacher</cp:lastModifiedBy>
  <cp:revision>10</cp:revision>
  <cp:lastPrinted>2022-06-08T12:42:00Z</cp:lastPrinted>
  <dcterms:created xsi:type="dcterms:W3CDTF">2024-08-30T09:49:00Z</dcterms:created>
  <dcterms:modified xsi:type="dcterms:W3CDTF">2024-09-11T10:28:00Z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